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E8893CA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B94D75">
        <w:rPr>
          <w:sz w:val="22"/>
          <w:szCs w:val="22"/>
          <w:lang w:val="pl-PL"/>
        </w:rPr>
        <w:t>30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4CAB1C99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proofErr w:type="spellStart"/>
      <w:r w:rsidR="00421E78" w:rsidRPr="00CD2F3D">
        <w:rPr>
          <w:sz w:val="22"/>
          <w:szCs w:val="22"/>
        </w:rPr>
        <w:t>ast</w:t>
      </w:r>
      <w:r>
        <w:rPr>
          <w:sz w:val="22"/>
          <w:szCs w:val="22"/>
          <w:lang w:val="pl-PL"/>
        </w:rPr>
        <w:t>ępuj</w:t>
      </w:r>
      <w:r w:rsidR="00B94D75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>e</w:t>
      </w:r>
      <w:proofErr w:type="spellEnd"/>
      <w:r w:rsidR="00F85BCC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proofErr w:type="spellStart"/>
      <w:r w:rsidR="005A58C3" w:rsidRPr="00CD2F3D">
        <w:rPr>
          <w:sz w:val="22"/>
          <w:szCs w:val="22"/>
        </w:rPr>
        <w:t>późn</w:t>
      </w:r>
      <w:proofErr w:type="spellEnd"/>
      <w:r w:rsidR="005A58C3" w:rsidRPr="00CD2F3D">
        <w:rPr>
          <w:sz w:val="22"/>
          <w:szCs w:val="22"/>
        </w:rPr>
        <w:t>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107D" w14:textId="77777777" w:rsidR="0098096F" w:rsidRDefault="0098096F" w:rsidP="00B86291">
      <w:r>
        <w:separator/>
      </w:r>
    </w:p>
  </w:endnote>
  <w:endnote w:type="continuationSeparator" w:id="0">
    <w:p w14:paraId="3C10BE98" w14:textId="77777777" w:rsidR="0098096F" w:rsidRDefault="0098096F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C3CC" w14:textId="77777777" w:rsidR="0098096F" w:rsidRDefault="0098096F" w:rsidP="00B86291">
      <w:r>
        <w:separator/>
      </w:r>
    </w:p>
  </w:footnote>
  <w:footnote w:type="continuationSeparator" w:id="0">
    <w:p w14:paraId="678D2B8B" w14:textId="77777777" w:rsidR="0098096F" w:rsidRDefault="0098096F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5CEB45DD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094ABD">
      <w:rPr>
        <w:iCs/>
        <w:sz w:val="20"/>
        <w:lang w:eastAsia="en-US"/>
      </w:rPr>
      <w:t>8</w:t>
    </w:r>
    <w:r w:rsidRPr="00BE318C">
      <w:rPr>
        <w:iCs/>
        <w:sz w:val="20"/>
        <w:lang w:eastAsia="en-US"/>
      </w:rPr>
      <w:t xml:space="preserve">/21/ZP/TP1 w trybie podstawowym </w:t>
    </w:r>
  </w:p>
  <w:p w14:paraId="00BF0C26" w14:textId="5A79433E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B94D75">
      <w:rPr>
        <w:i/>
        <w:sz w:val="20"/>
        <w:lang w:eastAsia="en-US"/>
      </w:rPr>
      <w:t>Dostosowanie</w:t>
    </w:r>
    <w:r w:rsidRPr="00BE318C">
      <w:rPr>
        <w:i/>
        <w:sz w:val="20"/>
        <w:lang w:eastAsia="en-US"/>
      </w:rPr>
      <w:t xml:space="preserve"> budynku </w:t>
    </w:r>
    <w:r w:rsidR="00B94D75">
      <w:rPr>
        <w:i/>
        <w:sz w:val="20"/>
        <w:lang w:eastAsia="en-US"/>
      </w:rPr>
      <w:t xml:space="preserve">Delegatury </w:t>
    </w:r>
    <w:r w:rsidRPr="00BE318C">
      <w:rPr>
        <w:i/>
        <w:sz w:val="20"/>
        <w:lang w:eastAsia="en-US"/>
      </w:rPr>
      <w:t>Dolnośląskiego Urzędu Wojewódzkiego</w:t>
    </w:r>
    <w:r w:rsidR="00B94D75">
      <w:rPr>
        <w:i/>
        <w:sz w:val="20"/>
        <w:lang w:eastAsia="en-US"/>
      </w:rPr>
      <w:t xml:space="preserve"> w Legnicy do obowiązujących przepisów p.poż. w zakresie sygnalizacji pożarowej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45</cp:revision>
  <cp:lastPrinted>2020-09-17T08:38:00Z</cp:lastPrinted>
  <dcterms:created xsi:type="dcterms:W3CDTF">2019-09-24T06:44:00Z</dcterms:created>
  <dcterms:modified xsi:type="dcterms:W3CDTF">2021-06-21T10:13:00Z</dcterms:modified>
</cp:coreProperties>
</file>