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09982" w14:textId="38760381" w:rsidR="00DB00B0" w:rsidRDefault="00DB00B0" w:rsidP="00DB00B0"/>
    <w:p w14:paraId="22714435" w14:textId="7B109877" w:rsidR="00106CEF" w:rsidRPr="00106CEF" w:rsidRDefault="00106CEF" w:rsidP="00DB00B0">
      <w:pPr>
        <w:rPr>
          <w:sz w:val="22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06CEF">
        <w:rPr>
          <w:sz w:val="22"/>
        </w:rPr>
        <w:t>Załącznik nr 2.1 do SWZ</w:t>
      </w:r>
    </w:p>
    <w:p w14:paraId="07542521" w14:textId="54D695AF" w:rsidR="0020576F" w:rsidRDefault="00C614EA">
      <w:pPr>
        <w:pStyle w:val="Nagwek1"/>
        <w:rPr>
          <w:sz w:val="28"/>
          <w:szCs w:val="28"/>
          <w:u w:val="none"/>
        </w:rPr>
      </w:pPr>
      <w:r w:rsidRPr="00877954">
        <w:rPr>
          <w:sz w:val="28"/>
          <w:szCs w:val="28"/>
          <w:u w:val="none"/>
        </w:rPr>
        <w:t>OPIS PRZEDMIOTU ZAMÓWIENIA</w:t>
      </w:r>
      <w:r w:rsidR="001D2BC3" w:rsidRPr="00877954">
        <w:rPr>
          <w:sz w:val="28"/>
          <w:szCs w:val="28"/>
          <w:u w:val="none"/>
        </w:rPr>
        <w:t xml:space="preserve"> </w:t>
      </w:r>
    </w:p>
    <w:p w14:paraId="47394A4B" w14:textId="1DA1B5A9" w:rsidR="000B4F65" w:rsidRPr="000B4F65" w:rsidRDefault="000B4F65" w:rsidP="000B4F65">
      <w:pPr>
        <w:rPr>
          <w:sz w:val="32"/>
          <w:szCs w:val="32"/>
        </w:rPr>
      </w:pPr>
      <w:r w:rsidRPr="000B4F65">
        <w:rPr>
          <w:sz w:val="32"/>
          <w:szCs w:val="32"/>
        </w:rPr>
        <w:t>Część I Komputery stacjonarne i monitory</w:t>
      </w:r>
    </w:p>
    <w:p w14:paraId="5FC2D2BC" w14:textId="77777777" w:rsidR="000B4F65" w:rsidRPr="000B4F65" w:rsidRDefault="000B4F65" w:rsidP="000B4F65">
      <w:pPr>
        <w:pStyle w:val="Akapitzlist"/>
        <w:ind w:left="1080"/>
        <w:rPr>
          <w:sz w:val="32"/>
          <w:szCs w:val="32"/>
        </w:rPr>
      </w:pPr>
    </w:p>
    <w:p w14:paraId="3CB5985C" w14:textId="459122C2" w:rsidR="00C614EA" w:rsidRPr="00877954" w:rsidRDefault="00C614EA" w:rsidP="00334B1E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77954">
        <w:rPr>
          <w:sz w:val="28"/>
          <w:szCs w:val="28"/>
        </w:rPr>
        <w:t xml:space="preserve">Komputer stacjonarny </w:t>
      </w:r>
      <w:r w:rsidR="00AC353A">
        <w:rPr>
          <w:sz w:val="28"/>
          <w:szCs w:val="28"/>
        </w:rPr>
        <w:t>35</w:t>
      </w:r>
      <w:r w:rsidR="000B4F65">
        <w:rPr>
          <w:sz w:val="28"/>
          <w:szCs w:val="28"/>
        </w:rPr>
        <w:t xml:space="preserve"> </w:t>
      </w:r>
      <w:r w:rsidRPr="00877954">
        <w:rPr>
          <w:sz w:val="28"/>
          <w:szCs w:val="28"/>
        </w:rPr>
        <w:t>szt.</w:t>
      </w:r>
    </w:p>
    <w:p w14:paraId="27ADC57F" w14:textId="01B5B7FA" w:rsidR="0020576F" w:rsidRDefault="0020576F">
      <w:pPr>
        <w:spacing w:after="0"/>
        <w:ind w:left="62"/>
        <w:jc w:val="center"/>
      </w:pPr>
    </w:p>
    <w:tbl>
      <w:tblPr>
        <w:tblStyle w:val="TableGrid"/>
        <w:tblW w:w="10864" w:type="dxa"/>
        <w:tblInd w:w="6" w:type="dxa"/>
        <w:tblCellMar>
          <w:top w:w="54" w:type="dxa"/>
          <w:right w:w="62" w:type="dxa"/>
        </w:tblCellMar>
        <w:tblLook w:val="04A0" w:firstRow="1" w:lastRow="0" w:firstColumn="1" w:lastColumn="0" w:noHBand="0" w:noVBand="1"/>
      </w:tblPr>
      <w:tblGrid>
        <w:gridCol w:w="1690"/>
        <w:gridCol w:w="426"/>
        <w:gridCol w:w="8748"/>
      </w:tblGrid>
      <w:tr w:rsidR="00C3115B" w14:paraId="6582E6C7" w14:textId="77777777" w:rsidTr="00442156">
        <w:trPr>
          <w:trHeight w:val="991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507E5FDE" w14:textId="77777777" w:rsidR="00C3115B" w:rsidRDefault="00C3115B">
            <w:pPr>
              <w:spacing w:after="160" w:line="259" w:lineRule="auto"/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2F2F2"/>
          </w:tcPr>
          <w:p w14:paraId="1B30B379" w14:textId="77777777" w:rsidR="00C3115B" w:rsidRDefault="00C3115B">
            <w:pPr>
              <w:spacing w:after="160" w:line="259" w:lineRule="auto"/>
            </w:pPr>
          </w:p>
        </w:tc>
        <w:tc>
          <w:tcPr>
            <w:tcW w:w="87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661EB0B" w14:textId="33438B64" w:rsidR="00C3115B" w:rsidRDefault="00C61342" w:rsidP="00C61342">
            <w:pPr>
              <w:spacing w:line="259" w:lineRule="auto"/>
              <w:ind w:left="1039"/>
            </w:pPr>
            <w:r>
              <w:rPr>
                <w:sz w:val="18"/>
              </w:rPr>
              <w:t xml:space="preserve">                            </w:t>
            </w:r>
            <w:r w:rsidR="00C3115B">
              <w:rPr>
                <w:sz w:val="18"/>
              </w:rPr>
              <w:t xml:space="preserve">Minimalne parametry </w:t>
            </w:r>
            <w:r w:rsidR="00C614EA">
              <w:rPr>
                <w:sz w:val="18"/>
              </w:rPr>
              <w:t>komputera</w:t>
            </w:r>
          </w:p>
        </w:tc>
      </w:tr>
      <w:tr w:rsidR="00442156" w:rsidRPr="00442156" w14:paraId="5C8BB5E9" w14:textId="77777777" w:rsidTr="00442156">
        <w:trPr>
          <w:trHeight w:val="203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C3BB4" w14:textId="77777777" w:rsidR="00442156" w:rsidRDefault="00442156">
            <w:pPr>
              <w:spacing w:line="259" w:lineRule="auto"/>
              <w:ind w:left="107"/>
            </w:pPr>
            <w:r>
              <w:rPr>
                <w:b w:val="0"/>
                <w:sz w:val="18"/>
              </w:rPr>
              <w:t xml:space="preserve">Wydajność obliczeniowa jednostki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DF45B6" w14:textId="741F463F" w:rsidR="00442156" w:rsidRPr="00BA698F" w:rsidRDefault="00442156" w:rsidP="00442156">
            <w:pPr>
              <w:pStyle w:val="Akapitzlist"/>
              <w:numPr>
                <w:ilvl w:val="0"/>
                <w:numId w:val="30"/>
              </w:numPr>
              <w:spacing w:line="267" w:lineRule="auto"/>
              <w:ind w:left="433" w:right="52" w:hanging="399"/>
              <w:rPr>
                <w:rStyle w:val="Hipercze"/>
                <w:b w:val="0"/>
                <w:color w:val="000000"/>
                <w:szCs w:val="20"/>
                <w:u w:val="none"/>
              </w:rPr>
            </w:pPr>
            <w:r w:rsidRPr="00442156">
              <w:rPr>
                <w:b w:val="0"/>
                <w:szCs w:val="20"/>
              </w:rPr>
              <w:t xml:space="preserve">Procesor minimum czterordzeniowy, zgodny z architekturą x86, możliwość uruchamiania aplikacji 64 bitowych, o średniej wydajności ocenianej na co najmniej 10 000 pkt. w teście PassMark CPU Mark według wyników opublikowanych na stronie </w:t>
            </w:r>
            <w:hyperlink r:id="rId7" w:history="1">
              <w:r w:rsidRPr="00442156">
                <w:rPr>
                  <w:rStyle w:val="Hipercze"/>
                  <w:b w:val="0"/>
                  <w:szCs w:val="20"/>
                </w:rPr>
                <w:t>https://www.cpubenchmark.net/high_end_cpus.html</w:t>
              </w:r>
            </w:hyperlink>
          </w:p>
          <w:p w14:paraId="017C8F68" w14:textId="6662AEDA" w:rsidR="00442156" w:rsidRDefault="00442156" w:rsidP="00BA698F">
            <w:pPr>
              <w:pStyle w:val="Akapitzlist"/>
              <w:numPr>
                <w:ilvl w:val="0"/>
                <w:numId w:val="30"/>
              </w:numPr>
              <w:spacing w:line="267" w:lineRule="auto"/>
              <w:ind w:left="433" w:right="52" w:hanging="399"/>
              <w:rPr>
                <w:b w:val="0"/>
                <w:szCs w:val="20"/>
              </w:rPr>
            </w:pPr>
            <w:r w:rsidRPr="00BA698F">
              <w:rPr>
                <w:b w:val="0"/>
                <w:szCs w:val="20"/>
              </w:rPr>
              <w:t xml:space="preserve"> Wszystkie oferowane komponenty wchodzące w skład komputera będą ze sobą kompatybilne i nie będą obniżać jego wydajności. Zamawiający nie dopuszcza sprzętu, w którym zaoferowane komponenty komputera będą pracowały na niższych parametrach niż opisywane w OPZ</w:t>
            </w:r>
            <w:r w:rsidR="005B0DB6">
              <w:rPr>
                <w:b w:val="0"/>
                <w:szCs w:val="20"/>
              </w:rPr>
              <w:t>,</w:t>
            </w:r>
          </w:p>
          <w:p w14:paraId="3D28AD43" w14:textId="52ACE128" w:rsidR="00442156" w:rsidRPr="00442156" w:rsidRDefault="00442156" w:rsidP="00131B6D">
            <w:pPr>
              <w:pStyle w:val="Akapitzlist"/>
              <w:numPr>
                <w:ilvl w:val="0"/>
                <w:numId w:val="30"/>
              </w:numPr>
              <w:spacing w:line="267" w:lineRule="auto"/>
              <w:ind w:left="433" w:right="52" w:hanging="399"/>
              <w:rPr>
                <w:szCs w:val="20"/>
              </w:rPr>
            </w:pPr>
            <w:r w:rsidRPr="00BA698F">
              <w:rPr>
                <w:b w:val="0"/>
                <w:szCs w:val="20"/>
              </w:rPr>
              <w:t xml:space="preserve"> </w:t>
            </w:r>
            <w:r w:rsidRPr="00BA698F">
              <w:rPr>
                <w:rFonts w:cstheme="minorHAnsi"/>
                <w:b w:val="0"/>
                <w:szCs w:val="20"/>
              </w:rPr>
              <w:t xml:space="preserve">Wykonawca dołączy do oferty, aktualny wydruk z ww. strony ( nie wcześniejszy niż 1 miesiąc przed terminem składania ofert), ze wskazaniem wiersza odpowiadającego właściwemu wynikowi testów. </w:t>
            </w:r>
          </w:p>
        </w:tc>
      </w:tr>
      <w:tr w:rsidR="00442156" w14:paraId="08870710" w14:textId="77777777" w:rsidTr="00442156">
        <w:trPr>
          <w:trHeight w:val="504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E8BED" w14:textId="77777777" w:rsidR="00442156" w:rsidRDefault="00442156">
            <w:pPr>
              <w:spacing w:line="259" w:lineRule="auto"/>
              <w:ind w:left="107"/>
            </w:pPr>
            <w:r>
              <w:rPr>
                <w:b w:val="0"/>
                <w:sz w:val="18"/>
              </w:rPr>
              <w:t xml:space="preserve">Pamięć operacyjna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328C4F0" w14:textId="259A43AF" w:rsidR="00442156" w:rsidRPr="00442156" w:rsidRDefault="00442156" w:rsidP="00442156">
            <w:pPr>
              <w:pStyle w:val="Akapitzlist"/>
              <w:numPr>
                <w:ilvl w:val="0"/>
                <w:numId w:val="27"/>
              </w:numPr>
              <w:ind w:left="433"/>
              <w:jc w:val="both"/>
              <w:rPr>
                <w:rFonts w:cstheme="minorHAnsi"/>
                <w:b w:val="0"/>
                <w:szCs w:val="20"/>
              </w:rPr>
            </w:pPr>
            <w:r w:rsidRPr="00442156">
              <w:rPr>
                <w:rFonts w:cstheme="minorHAnsi"/>
                <w:b w:val="0"/>
                <w:szCs w:val="20"/>
              </w:rPr>
              <w:t xml:space="preserve">Minimum 16 GB </w:t>
            </w:r>
            <w:r w:rsidRPr="00442156">
              <w:rPr>
                <w:rFonts w:cstheme="minorHAnsi"/>
                <w:b w:val="0"/>
                <w:szCs w:val="20"/>
                <w:lang w:val="en-US"/>
              </w:rPr>
              <w:t xml:space="preserve">RAM </w:t>
            </w:r>
            <w:r w:rsidRPr="00442156">
              <w:rPr>
                <w:rFonts w:cstheme="minorHAnsi"/>
                <w:b w:val="0"/>
                <w:szCs w:val="20"/>
              </w:rPr>
              <w:t>DDR4</w:t>
            </w:r>
            <w:r w:rsidR="005B0DB6">
              <w:rPr>
                <w:rFonts w:cstheme="minorHAnsi"/>
                <w:b w:val="0"/>
                <w:szCs w:val="20"/>
              </w:rPr>
              <w:t>,</w:t>
            </w:r>
          </w:p>
          <w:p w14:paraId="18296EA9" w14:textId="30CEE584" w:rsidR="00442156" w:rsidRPr="00442156" w:rsidRDefault="00442156" w:rsidP="00442156">
            <w:pPr>
              <w:pStyle w:val="Akapitzlist"/>
              <w:numPr>
                <w:ilvl w:val="0"/>
                <w:numId w:val="27"/>
              </w:numPr>
              <w:spacing w:line="267" w:lineRule="auto"/>
              <w:ind w:left="433" w:right="1912"/>
              <w:jc w:val="both"/>
              <w:rPr>
                <w:b w:val="0"/>
                <w:szCs w:val="20"/>
              </w:rPr>
            </w:pPr>
            <w:r w:rsidRPr="00442156">
              <w:rPr>
                <w:rFonts w:cstheme="minorHAnsi"/>
                <w:b w:val="0"/>
                <w:szCs w:val="20"/>
              </w:rPr>
              <w:t>Możliwość rozbudowy do 32 GB.</w:t>
            </w:r>
          </w:p>
        </w:tc>
      </w:tr>
      <w:tr w:rsidR="00431E8E" w14:paraId="58AEEAAE" w14:textId="77777777" w:rsidTr="004F59CA">
        <w:trPr>
          <w:trHeight w:val="1329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B718" w14:textId="77777777" w:rsidR="00431E8E" w:rsidRDefault="00431E8E">
            <w:pPr>
              <w:spacing w:line="259" w:lineRule="auto"/>
              <w:ind w:left="107"/>
            </w:pPr>
            <w:r>
              <w:rPr>
                <w:b w:val="0"/>
                <w:sz w:val="18"/>
              </w:rPr>
              <w:t xml:space="preserve">Karta graficzna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7B9E35" w14:textId="77777777" w:rsidR="00431E8E" w:rsidRPr="00442156" w:rsidRDefault="00431E8E" w:rsidP="00431E8E">
            <w:pPr>
              <w:pStyle w:val="Akapitzlist"/>
              <w:numPr>
                <w:ilvl w:val="0"/>
                <w:numId w:val="22"/>
              </w:numPr>
              <w:ind w:left="433" w:right="1" w:hanging="356"/>
              <w:rPr>
                <w:b w:val="0"/>
                <w:szCs w:val="20"/>
              </w:rPr>
            </w:pPr>
            <w:r w:rsidRPr="00442156">
              <w:rPr>
                <w:b w:val="0"/>
                <w:szCs w:val="20"/>
              </w:rPr>
              <w:t>Zintegrowana z płytą główną lub procesorem,</w:t>
            </w:r>
          </w:p>
          <w:p w14:paraId="16715E6D" w14:textId="77777777" w:rsidR="00431E8E" w:rsidRPr="00442156" w:rsidRDefault="00431E8E" w:rsidP="00431E8E">
            <w:pPr>
              <w:pStyle w:val="Akapitzlist"/>
              <w:numPr>
                <w:ilvl w:val="0"/>
                <w:numId w:val="22"/>
              </w:numPr>
              <w:ind w:left="433" w:right="1" w:hanging="356"/>
              <w:rPr>
                <w:szCs w:val="20"/>
              </w:rPr>
            </w:pPr>
            <w:r w:rsidRPr="00442156">
              <w:rPr>
                <w:b w:val="0"/>
                <w:szCs w:val="20"/>
              </w:rPr>
              <w:t>Z możliwością dynamicznego przydzielenia pamięci w obrębie pamięci systemowej,</w:t>
            </w:r>
          </w:p>
          <w:p w14:paraId="16404927" w14:textId="2A234BC5" w:rsidR="00431E8E" w:rsidRPr="00442156" w:rsidRDefault="00431E8E" w:rsidP="00431E8E">
            <w:pPr>
              <w:pStyle w:val="Akapitzlist"/>
              <w:numPr>
                <w:ilvl w:val="0"/>
                <w:numId w:val="22"/>
              </w:numPr>
              <w:spacing w:line="267" w:lineRule="auto"/>
              <w:ind w:left="433" w:hanging="356"/>
              <w:rPr>
                <w:b w:val="0"/>
                <w:szCs w:val="20"/>
              </w:rPr>
            </w:pPr>
            <w:r w:rsidRPr="00442156">
              <w:rPr>
                <w:b w:val="0"/>
                <w:szCs w:val="20"/>
              </w:rPr>
              <w:t>Wyposażona w port cyfrowy: Display Port lub HDMI umożliwiający połączenie z oferowanym monitorem</w:t>
            </w:r>
            <w:r w:rsidR="005B0DB6">
              <w:rPr>
                <w:b w:val="0"/>
                <w:szCs w:val="20"/>
              </w:rPr>
              <w:t>,</w:t>
            </w:r>
          </w:p>
          <w:p w14:paraId="3B431092" w14:textId="77777777" w:rsidR="00431E8E" w:rsidRPr="00442156" w:rsidRDefault="00431E8E" w:rsidP="00431E8E">
            <w:pPr>
              <w:pStyle w:val="Akapitzlist"/>
              <w:numPr>
                <w:ilvl w:val="0"/>
                <w:numId w:val="22"/>
              </w:numPr>
              <w:spacing w:line="267" w:lineRule="auto"/>
              <w:ind w:left="433" w:hanging="356"/>
              <w:rPr>
                <w:szCs w:val="20"/>
              </w:rPr>
            </w:pPr>
            <w:r w:rsidRPr="00442156">
              <w:rPr>
                <w:b w:val="0"/>
                <w:szCs w:val="20"/>
              </w:rPr>
              <w:t>Obsługiwana przez DirectX w wersji co najmniej 12 i OpenGL w wersji co najmniej 4</w:t>
            </w:r>
          </w:p>
          <w:p w14:paraId="52B72FBB" w14:textId="5D66BD04" w:rsidR="00431E8E" w:rsidRPr="00442156" w:rsidRDefault="00431E8E" w:rsidP="00431E8E">
            <w:pPr>
              <w:spacing w:after="7" w:line="259" w:lineRule="auto"/>
              <w:rPr>
                <w:b w:val="0"/>
                <w:szCs w:val="20"/>
              </w:rPr>
            </w:pPr>
          </w:p>
        </w:tc>
      </w:tr>
      <w:tr w:rsidR="00442156" w14:paraId="0B983DF5" w14:textId="77777777" w:rsidTr="00442156">
        <w:trPr>
          <w:trHeight w:val="672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DF592" w14:textId="77777777" w:rsidR="00442156" w:rsidRDefault="00442156">
            <w:pPr>
              <w:spacing w:line="259" w:lineRule="auto"/>
              <w:ind w:left="107"/>
            </w:pPr>
            <w:r>
              <w:rPr>
                <w:b w:val="0"/>
                <w:sz w:val="18"/>
              </w:rPr>
              <w:t xml:space="preserve">Płyta główna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27D9B03" w14:textId="77777777" w:rsidR="00442156" w:rsidRPr="00442156" w:rsidRDefault="00442156" w:rsidP="00442156">
            <w:pPr>
              <w:pStyle w:val="Akapitzlist"/>
              <w:numPr>
                <w:ilvl w:val="0"/>
                <w:numId w:val="31"/>
              </w:numPr>
              <w:spacing w:line="267" w:lineRule="auto"/>
              <w:ind w:left="433"/>
              <w:rPr>
                <w:b w:val="0"/>
                <w:szCs w:val="20"/>
              </w:rPr>
            </w:pPr>
            <w:r w:rsidRPr="00442156">
              <w:rPr>
                <w:b w:val="0"/>
                <w:szCs w:val="20"/>
              </w:rPr>
              <w:t xml:space="preserve">Co najmniej 2 złącza PCI Express w układzie minimum 1 x PCIex16 i 1 x PCIex. Dopuszcza się aby 1 złącze było M.2 wykorzystującym magistralę PCI-Express, </w:t>
            </w:r>
          </w:p>
          <w:p w14:paraId="76468CE6" w14:textId="689A9B7E" w:rsidR="00442156" w:rsidRPr="005C6D0F" w:rsidRDefault="00442156" w:rsidP="005C6D0F">
            <w:pPr>
              <w:spacing w:line="267" w:lineRule="auto"/>
              <w:ind w:left="102"/>
              <w:rPr>
                <w:b w:val="0"/>
                <w:szCs w:val="20"/>
              </w:rPr>
            </w:pPr>
            <w:r>
              <w:rPr>
                <w:b w:val="0"/>
                <w:szCs w:val="20"/>
              </w:rPr>
              <w:t xml:space="preserve">b). Zintegrowany układ szyfrujący TPM ( Trusted Platform Module ) wersji 2.0 lub wyższej. </w:t>
            </w:r>
          </w:p>
        </w:tc>
      </w:tr>
      <w:tr w:rsidR="00C3115B" w14:paraId="72BD4362" w14:textId="77777777" w:rsidTr="004F59CA">
        <w:trPr>
          <w:trHeight w:val="415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D90C8" w14:textId="77777777" w:rsidR="00C3115B" w:rsidRDefault="00C3115B">
            <w:pPr>
              <w:spacing w:line="259" w:lineRule="auto"/>
              <w:ind w:left="107"/>
            </w:pPr>
            <w:r>
              <w:rPr>
                <w:b w:val="0"/>
                <w:sz w:val="18"/>
              </w:rPr>
              <w:t xml:space="preserve">Dysk Twardy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82C03" w14:textId="2A4065C0" w:rsidR="00C3115B" w:rsidRDefault="00C3115B" w:rsidP="00334B1E">
            <w:pPr>
              <w:pStyle w:val="Akapitzlist"/>
              <w:numPr>
                <w:ilvl w:val="0"/>
                <w:numId w:val="8"/>
              </w:numPr>
              <w:spacing w:line="259" w:lineRule="auto"/>
              <w:ind w:hanging="484"/>
            </w:pPr>
            <w:r w:rsidRPr="005C6D0F">
              <w:rPr>
                <w:b w:val="0"/>
                <w:sz w:val="18"/>
              </w:rPr>
              <w:t xml:space="preserve">Minimum 512 GB SSD </w:t>
            </w:r>
          </w:p>
        </w:tc>
      </w:tr>
      <w:tr w:rsidR="00C3115B" w14:paraId="6F7659B2" w14:textId="77777777" w:rsidTr="004F59CA">
        <w:trPr>
          <w:trHeight w:val="746"/>
        </w:trPr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EEDB3" w14:textId="77777777" w:rsidR="00C3115B" w:rsidRDefault="00C3115B">
            <w:pPr>
              <w:spacing w:line="259" w:lineRule="auto"/>
              <w:ind w:left="107"/>
            </w:pPr>
            <w:r>
              <w:rPr>
                <w:b w:val="0"/>
                <w:sz w:val="18"/>
              </w:rPr>
              <w:t xml:space="preserve">Wyposażenie </w:t>
            </w:r>
          </w:p>
        </w:tc>
        <w:tc>
          <w:tcPr>
            <w:tcW w:w="9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1E9D5" w14:textId="77777777" w:rsidR="00C3115B" w:rsidRDefault="00C3115B">
            <w:pPr>
              <w:numPr>
                <w:ilvl w:val="0"/>
                <w:numId w:val="1"/>
              </w:numPr>
              <w:spacing w:after="33" w:line="259" w:lineRule="auto"/>
              <w:ind w:hanging="358"/>
            </w:pPr>
            <w:r>
              <w:rPr>
                <w:b w:val="0"/>
                <w:sz w:val="18"/>
              </w:rPr>
              <w:t xml:space="preserve">Karta dźwiękowa zintegrowana z płytą główną, </w:t>
            </w:r>
          </w:p>
          <w:p w14:paraId="44F4693E" w14:textId="77777777" w:rsidR="00C3115B" w:rsidRDefault="00C3115B">
            <w:pPr>
              <w:numPr>
                <w:ilvl w:val="0"/>
                <w:numId w:val="1"/>
              </w:numPr>
              <w:spacing w:line="259" w:lineRule="auto"/>
              <w:ind w:hanging="358"/>
            </w:pPr>
            <w:r>
              <w:rPr>
                <w:b w:val="0"/>
                <w:sz w:val="18"/>
              </w:rPr>
              <w:t xml:space="preserve">Porty audio z przodu obudowy: wyjście na słuchawki i wejście na mikrofon (dopuszcza się rozwiązanie combo), </w:t>
            </w:r>
          </w:p>
        </w:tc>
      </w:tr>
    </w:tbl>
    <w:p w14:paraId="2213A3D7" w14:textId="77777777" w:rsidR="00431E8E" w:rsidRDefault="00431E8E" w:rsidP="00431E8E">
      <w:pPr>
        <w:spacing w:after="0"/>
        <w:ind w:right="1"/>
        <w:contextualSpacing/>
        <w:rPr>
          <w:b w:val="0"/>
          <w:szCs w:val="20"/>
        </w:rPr>
      </w:pPr>
    </w:p>
    <w:p w14:paraId="75530C6B" w14:textId="77777777" w:rsidR="00431E8E" w:rsidRDefault="00431E8E">
      <w:pPr>
        <w:spacing w:after="0"/>
        <w:ind w:left="-720" w:right="1"/>
      </w:pPr>
    </w:p>
    <w:tbl>
      <w:tblPr>
        <w:tblStyle w:val="TableGrid"/>
        <w:tblW w:w="10299" w:type="dxa"/>
        <w:tblInd w:w="5" w:type="dxa"/>
        <w:tblCellMar>
          <w:bottom w:w="5" w:type="dxa"/>
          <w:right w:w="61" w:type="dxa"/>
        </w:tblCellMar>
        <w:tblLook w:val="04A0" w:firstRow="1" w:lastRow="0" w:firstColumn="1" w:lastColumn="0" w:noHBand="0" w:noVBand="1"/>
      </w:tblPr>
      <w:tblGrid>
        <w:gridCol w:w="1523"/>
        <w:gridCol w:w="319"/>
        <w:gridCol w:w="8457"/>
      </w:tblGrid>
      <w:tr w:rsidR="00C3115B" w14:paraId="120DADDA" w14:textId="77777777" w:rsidTr="00476A7B">
        <w:trPr>
          <w:trHeight w:val="2825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FC0F" w14:textId="77777777" w:rsidR="00C3115B" w:rsidRDefault="00C3115B">
            <w:pPr>
              <w:spacing w:after="160" w:line="259" w:lineRule="auto"/>
            </w:pP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09E9F" w14:textId="59CA2ED1" w:rsidR="00C3115B" w:rsidRDefault="00C3115B">
            <w:pPr>
              <w:numPr>
                <w:ilvl w:val="0"/>
                <w:numId w:val="2"/>
              </w:numPr>
              <w:spacing w:after="25" w:line="268" w:lineRule="auto"/>
              <w:ind w:hanging="358"/>
            </w:pPr>
            <w:r>
              <w:rPr>
                <w:b w:val="0"/>
                <w:sz w:val="18"/>
              </w:rPr>
              <w:t>Zintegrowana karta sieciowa Gigabit Ethernet RJ 45</w:t>
            </w:r>
            <w:r w:rsidR="005B0DB6">
              <w:rPr>
                <w:b w:val="0"/>
                <w:sz w:val="18"/>
              </w:rPr>
              <w:t>,</w:t>
            </w:r>
          </w:p>
          <w:p w14:paraId="6E820510" w14:textId="77777777" w:rsidR="00C3115B" w:rsidRDefault="00C3115B">
            <w:pPr>
              <w:numPr>
                <w:ilvl w:val="0"/>
                <w:numId w:val="2"/>
              </w:numPr>
              <w:spacing w:after="35" w:line="259" w:lineRule="auto"/>
              <w:ind w:hanging="358"/>
            </w:pPr>
            <w:r>
              <w:rPr>
                <w:b w:val="0"/>
                <w:sz w:val="18"/>
              </w:rPr>
              <w:t xml:space="preserve">Wbudowany napęd DVD RW+/- DL SATA w kolorze obudowy, </w:t>
            </w:r>
          </w:p>
          <w:p w14:paraId="0D0925B6" w14:textId="5F8A5DAB" w:rsidR="00C3115B" w:rsidRDefault="00C3115B">
            <w:pPr>
              <w:numPr>
                <w:ilvl w:val="0"/>
                <w:numId w:val="2"/>
              </w:numPr>
              <w:spacing w:after="25" w:line="268" w:lineRule="auto"/>
              <w:ind w:hanging="358"/>
            </w:pPr>
            <w:r>
              <w:rPr>
                <w:b w:val="0"/>
                <w:sz w:val="18"/>
              </w:rPr>
              <w:t>Klawiatura USB, układ polski programisty, długość kabla minimum 1,</w:t>
            </w:r>
            <w:r w:rsidR="00D02CCF">
              <w:rPr>
                <w:b w:val="0"/>
                <w:sz w:val="18"/>
              </w:rPr>
              <w:t>5</w:t>
            </w:r>
            <w:r>
              <w:rPr>
                <w:b w:val="0"/>
                <w:sz w:val="18"/>
              </w:rPr>
              <w:t xml:space="preserve"> m, możliwość regulacji kąta nachylenia, powierzchnia klawiatury matowa, a znaki na klawiaturze kontrastowe i czytelne. </w:t>
            </w:r>
          </w:p>
          <w:p w14:paraId="32F86400" w14:textId="3DBDCE66" w:rsidR="00C3115B" w:rsidRDefault="00C3115B">
            <w:pPr>
              <w:numPr>
                <w:ilvl w:val="0"/>
                <w:numId w:val="2"/>
              </w:numPr>
              <w:spacing w:after="25" w:line="268" w:lineRule="auto"/>
              <w:ind w:hanging="358"/>
            </w:pPr>
            <w:r>
              <w:rPr>
                <w:b w:val="0"/>
                <w:sz w:val="18"/>
              </w:rPr>
              <w:t>Mysz laserowa USB z dwoma klawiszami oraz rolką (scroll) – długość kabla minimum 1,</w:t>
            </w:r>
            <w:r w:rsidR="00D02CCF">
              <w:rPr>
                <w:b w:val="0"/>
                <w:sz w:val="18"/>
              </w:rPr>
              <w:t>5</w:t>
            </w:r>
            <w:r>
              <w:rPr>
                <w:b w:val="0"/>
                <w:sz w:val="18"/>
              </w:rPr>
              <w:t xml:space="preserve"> m, </w:t>
            </w:r>
          </w:p>
          <w:p w14:paraId="7E212645" w14:textId="2256BF52" w:rsidR="00C3115B" w:rsidRDefault="00C3115B">
            <w:pPr>
              <w:numPr>
                <w:ilvl w:val="0"/>
                <w:numId w:val="2"/>
              </w:numPr>
              <w:spacing w:after="24" w:line="268" w:lineRule="auto"/>
              <w:ind w:hanging="358"/>
            </w:pPr>
            <w:r>
              <w:rPr>
                <w:b w:val="0"/>
                <w:sz w:val="18"/>
              </w:rPr>
              <w:t xml:space="preserve">Co najmniej 6 portów USB w obudowie komputera, z czego minimum </w:t>
            </w:r>
            <w:r w:rsidR="00D02CCF">
              <w:rPr>
                <w:b w:val="0"/>
                <w:sz w:val="18"/>
              </w:rPr>
              <w:t>2</w:t>
            </w:r>
            <w:r>
              <w:rPr>
                <w:b w:val="0"/>
                <w:sz w:val="18"/>
              </w:rPr>
              <w:t xml:space="preserve"> z przodu obudowy w tym minimum 1 x USB 3.0 oraz minimum </w:t>
            </w:r>
            <w:r w:rsidR="00D02CCF">
              <w:rPr>
                <w:b w:val="0"/>
                <w:sz w:val="18"/>
              </w:rPr>
              <w:t>4</w:t>
            </w:r>
            <w:r>
              <w:rPr>
                <w:b w:val="0"/>
                <w:sz w:val="18"/>
              </w:rPr>
              <w:t xml:space="preserve"> z tyłu obudowy, w tym minimum </w:t>
            </w:r>
            <w:r w:rsidR="00D02CCF">
              <w:rPr>
                <w:b w:val="0"/>
                <w:sz w:val="18"/>
              </w:rPr>
              <w:t>2</w:t>
            </w:r>
            <w:r>
              <w:rPr>
                <w:b w:val="0"/>
                <w:sz w:val="18"/>
              </w:rPr>
              <w:t xml:space="preserve"> porty USB 3.0 - nie dopuszcza się wykorzystania rozgałęziaczy i replikatorów portów USB</w:t>
            </w:r>
            <w:r w:rsidR="005B0DB6">
              <w:rPr>
                <w:b w:val="0"/>
                <w:sz w:val="18"/>
              </w:rPr>
              <w:t>,</w:t>
            </w:r>
            <w:r>
              <w:rPr>
                <w:b w:val="0"/>
                <w:sz w:val="18"/>
              </w:rPr>
              <w:t xml:space="preserve">  </w:t>
            </w:r>
          </w:p>
          <w:p w14:paraId="58C60FD7" w14:textId="69EE2DB3" w:rsidR="00C3115B" w:rsidRDefault="00C3115B">
            <w:pPr>
              <w:numPr>
                <w:ilvl w:val="0"/>
                <w:numId w:val="2"/>
              </w:numPr>
              <w:spacing w:after="33" w:line="259" w:lineRule="auto"/>
              <w:ind w:hanging="358"/>
            </w:pPr>
            <w:r>
              <w:rPr>
                <w:b w:val="0"/>
                <w:sz w:val="18"/>
              </w:rPr>
              <w:t xml:space="preserve">Minimum </w:t>
            </w:r>
            <w:r w:rsidR="00B545EB">
              <w:rPr>
                <w:b w:val="0"/>
                <w:sz w:val="18"/>
              </w:rPr>
              <w:t>1</w:t>
            </w:r>
            <w:r>
              <w:rPr>
                <w:b w:val="0"/>
                <w:sz w:val="18"/>
              </w:rPr>
              <w:t xml:space="preserve"> złącza SATA III na płycie głównej, </w:t>
            </w:r>
          </w:p>
          <w:p w14:paraId="47BF5431" w14:textId="735E828D" w:rsidR="00C3115B" w:rsidRDefault="00C3115B" w:rsidP="00D02CCF">
            <w:pPr>
              <w:numPr>
                <w:ilvl w:val="0"/>
                <w:numId w:val="2"/>
              </w:numPr>
              <w:spacing w:after="25" w:line="268" w:lineRule="auto"/>
              <w:ind w:hanging="358"/>
            </w:pPr>
            <w:r>
              <w:rPr>
                <w:b w:val="0"/>
                <w:sz w:val="18"/>
              </w:rPr>
              <w:t xml:space="preserve">Kabel zasilający do zaoferowanego komputera, kabel z uziemieniem (wtyk CEE7/7), długość minimum 1,8m. </w:t>
            </w:r>
          </w:p>
        </w:tc>
      </w:tr>
      <w:tr w:rsidR="00C3115B" w14:paraId="2087D512" w14:textId="77777777" w:rsidTr="00476A7B">
        <w:trPr>
          <w:trHeight w:val="84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33B3" w14:textId="77777777" w:rsidR="000F533F" w:rsidRDefault="000F533F">
            <w:pPr>
              <w:spacing w:line="259" w:lineRule="auto"/>
              <w:ind w:left="108"/>
              <w:rPr>
                <w:b w:val="0"/>
                <w:sz w:val="18"/>
              </w:rPr>
            </w:pPr>
          </w:p>
          <w:p w14:paraId="0E733A04" w14:textId="77777777" w:rsidR="00C3115B" w:rsidRDefault="00C3115B">
            <w:pPr>
              <w:spacing w:line="259" w:lineRule="auto"/>
              <w:ind w:left="108"/>
            </w:pPr>
            <w:r>
              <w:rPr>
                <w:b w:val="0"/>
                <w:sz w:val="18"/>
              </w:rPr>
              <w:t xml:space="preserve">Zasilanie </w:t>
            </w: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552B6" w14:textId="77777777" w:rsidR="000F533F" w:rsidRDefault="000F533F">
            <w:pPr>
              <w:spacing w:line="267" w:lineRule="auto"/>
              <w:ind w:left="108" w:right="50"/>
              <w:rPr>
                <w:b w:val="0"/>
                <w:sz w:val="18"/>
              </w:rPr>
            </w:pPr>
          </w:p>
          <w:p w14:paraId="16C31737" w14:textId="7FA3588C" w:rsidR="00C3115B" w:rsidRDefault="00C3115B" w:rsidP="00334B1E">
            <w:pPr>
              <w:pStyle w:val="Akapitzlist"/>
              <w:numPr>
                <w:ilvl w:val="0"/>
                <w:numId w:val="9"/>
              </w:numPr>
              <w:spacing w:line="267" w:lineRule="auto"/>
              <w:ind w:right="50"/>
            </w:pPr>
            <w:r w:rsidRPr="00AC06BA">
              <w:rPr>
                <w:b w:val="0"/>
                <w:sz w:val="18"/>
              </w:rPr>
              <w:t>Zasilacz z aktywnym PFC o maksymalnej mocy do 260W zintegrowany wewnątrz obudowy zapewniający sprawne działanie całej jednostki</w:t>
            </w:r>
            <w:r w:rsidR="005B0DB6">
              <w:rPr>
                <w:b w:val="0"/>
                <w:sz w:val="18"/>
              </w:rPr>
              <w:t>.</w:t>
            </w:r>
          </w:p>
          <w:p w14:paraId="555E5FA3" w14:textId="77777777" w:rsidR="00C3115B" w:rsidRDefault="00C3115B" w:rsidP="00037753">
            <w:pPr>
              <w:spacing w:line="259" w:lineRule="auto"/>
            </w:pPr>
          </w:p>
        </w:tc>
      </w:tr>
      <w:tr w:rsidR="000F533F" w14:paraId="671AFA4D" w14:textId="77777777" w:rsidTr="00476A7B">
        <w:trPr>
          <w:trHeight w:val="67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1605D9C0" w14:textId="77777777" w:rsidR="000F533F" w:rsidRDefault="000F533F">
            <w:pPr>
              <w:spacing w:line="259" w:lineRule="auto"/>
              <w:ind w:left="108"/>
            </w:pPr>
            <w:r>
              <w:rPr>
                <w:b w:val="0"/>
                <w:sz w:val="18"/>
              </w:rPr>
              <w:t xml:space="preserve">Ergonomia </w:t>
            </w:r>
          </w:p>
        </w:tc>
        <w:tc>
          <w:tcPr>
            <w:tcW w:w="87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7F55CA" w14:textId="6DB4E8C0" w:rsidR="000F533F" w:rsidRDefault="00035799" w:rsidP="005630E3">
            <w:pPr>
              <w:spacing w:after="30" w:line="259" w:lineRule="auto"/>
              <w:ind w:left="108"/>
            </w:pPr>
            <w:r>
              <w:rPr>
                <w:b w:val="0"/>
                <w:sz w:val="18"/>
              </w:rPr>
              <w:t xml:space="preserve"> </w:t>
            </w:r>
            <w:r w:rsidR="000F533F">
              <w:rPr>
                <w:b w:val="0"/>
                <w:sz w:val="18"/>
              </w:rPr>
              <w:t>a)</w:t>
            </w:r>
            <w:r w:rsidR="000F533F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 w:rsidR="005630E3">
              <w:rPr>
                <w:rFonts w:ascii="Arial" w:eastAsia="Arial" w:hAnsi="Arial" w:cs="Arial"/>
                <w:b w:val="0"/>
                <w:sz w:val="18"/>
              </w:rPr>
              <w:t xml:space="preserve">  </w:t>
            </w:r>
            <w:r w:rsidR="000F533F">
              <w:rPr>
                <w:b w:val="0"/>
                <w:sz w:val="18"/>
              </w:rPr>
              <w:t>Obudowa fabrycznie przystosowana do pracy w pionie</w:t>
            </w:r>
            <w:r w:rsidR="005C6D0F">
              <w:rPr>
                <w:b w:val="0"/>
                <w:sz w:val="18"/>
              </w:rPr>
              <w:t>,</w:t>
            </w:r>
          </w:p>
          <w:p w14:paraId="27F00438" w14:textId="3EB62BA3" w:rsidR="005C6D0F" w:rsidRDefault="005630E3" w:rsidP="005630E3">
            <w:pPr>
              <w:spacing w:line="267" w:lineRule="auto"/>
              <w:ind w:right="51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  </w:t>
            </w:r>
            <w:r w:rsidR="000F533F">
              <w:rPr>
                <w:b w:val="0"/>
                <w:sz w:val="18"/>
              </w:rPr>
              <w:t>b)</w:t>
            </w:r>
            <w:r w:rsidR="000F533F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 </w:t>
            </w:r>
            <w:r w:rsidR="000F533F">
              <w:rPr>
                <w:b w:val="0"/>
                <w:sz w:val="18"/>
              </w:rPr>
              <w:t xml:space="preserve">Obudowa wyposażona w minimum </w:t>
            </w:r>
            <w:r w:rsidR="00D02CCF">
              <w:rPr>
                <w:b w:val="0"/>
                <w:sz w:val="18"/>
              </w:rPr>
              <w:t xml:space="preserve">jedną </w:t>
            </w:r>
            <w:r w:rsidR="000F533F">
              <w:rPr>
                <w:b w:val="0"/>
                <w:sz w:val="18"/>
              </w:rPr>
              <w:t>kiesze</w:t>
            </w:r>
            <w:r w:rsidR="00D02CCF">
              <w:rPr>
                <w:b w:val="0"/>
                <w:sz w:val="18"/>
              </w:rPr>
              <w:t xml:space="preserve">ń </w:t>
            </w:r>
            <w:r w:rsidR="000F533F">
              <w:rPr>
                <w:b w:val="0"/>
                <w:sz w:val="18"/>
              </w:rPr>
              <w:t>5,25” (może być typu SLIM)</w:t>
            </w:r>
            <w:r w:rsidR="000F533F">
              <w:rPr>
                <w:b w:val="0"/>
                <w:color w:val="FF0000"/>
                <w:sz w:val="18"/>
              </w:rPr>
              <w:t xml:space="preserve"> </w:t>
            </w:r>
            <w:r w:rsidR="000F533F">
              <w:rPr>
                <w:b w:val="0"/>
                <w:sz w:val="18"/>
              </w:rPr>
              <w:t>dostępn</w:t>
            </w:r>
            <w:r w:rsidR="00D02CCF">
              <w:rPr>
                <w:b w:val="0"/>
                <w:sz w:val="18"/>
              </w:rPr>
              <w:t>a</w:t>
            </w:r>
            <w:r w:rsidR="000F533F">
              <w:rPr>
                <w:b w:val="0"/>
                <w:sz w:val="18"/>
              </w:rPr>
              <w:t xml:space="preserve"> z zewnątrz, </w:t>
            </w:r>
            <w:r w:rsidR="00D02CCF">
              <w:rPr>
                <w:b w:val="0"/>
                <w:sz w:val="18"/>
              </w:rPr>
              <w:t>min. 1</w:t>
            </w:r>
            <w:r w:rsidR="000F533F">
              <w:rPr>
                <w:b w:val="0"/>
                <w:sz w:val="18"/>
              </w:rPr>
              <w:t xml:space="preserve"> szt</w:t>
            </w:r>
            <w:r w:rsidR="005C6D0F">
              <w:rPr>
                <w:b w:val="0"/>
                <w:sz w:val="18"/>
              </w:rPr>
              <w:t>.</w:t>
            </w:r>
            <w:r w:rsidR="000F533F">
              <w:rPr>
                <w:b w:val="0"/>
                <w:sz w:val="18"/>
              </w:rPr>
              <w:t xml:space="preserve"> </w:t>
            </w:r>
            <w:r w:rsidR="005C6D0F">
              <w:rPr>
                <w:b w:val="0"/>
                <w:sz w:val="18"/>
              </w:rPr>
              <w:t xml:space="preserve">   </w:t>
            </w:r>
          </w:p>
          <w:p w14:paraId="38979172" w14:textId="01061088" w:rsidR="005630E3" w:rsidRDefault="005C6D0F" w:rsidP="005630E3">
            <w:pPr>
              <w:spacing w:line="267" w:lineRule="auto"/>
              <w:ind w:right="51"/>
            </w:pPr>
            <w:r>
              <w:rPr>
                <w:b w:val="0"/>
                <w:sz w:val="18"/>
              </w:rPr>
              <w:t xml:space="preserve">              </w:t>
            </w:r>
            <w:r w:rsidR="000F533F">
              <w:rPr>
                <w:b w:val="0"/>
                <w:sz w:val="18"/>
              </w:rPr>
              <w:t>3,5” i/lub 2,5”wewnętrzne</w:t>
            </w:r>
            <w:r>
              <w:rPr>
                <w:b w:val="0"/>
                <w:sz w:val="18"/>
              </w:rPr>
              <w:t>,</w:t>
            </w:r>
          </w:p>
          <w:p w14:paraId="6AC372E0" w14:textId="7961F9B9" w:rsidR="000F533F" w:rsidRDefault="005630E3" w:rsidP="00D02CCF">
            <w:pPr>
              <w:spacing w:line="267" w:lineRule="auto"/>
              <w:ind w:right="51"/>
            </w:pPr>
            <w:r>
              <w:rPr>
                <w:b w:val="0"/>
                <w:sz w:val="18"/>
              </w:rPr>
              <w:t xml:space="preserve">    c)    </w:t>
            </w:r>
            <w:r w:rsidR="000F533F" w:rsidRPr="005630E3">
              <w:rPr>
                <w:b w:val="0"/>
                <w:sz w:val="18"/>
              </w:rPr>
              <w:t>Głośność oferowanej jednostki centralnej nie może przekraczać 2</w:t>
            </w:r>
            <w:r w:rsidR="00D02CCF">
              <w:rPr>
                <w:b w:val="0"/>
                <w:sz w:val="18"/>
              </w:rPr>
              <w:t>8</w:t>
            </w:r>
            <w:r w:rsidR="000F533F" w:rsidRPr="005630E3">
              <w:rPr>
                <w:b w:val="0"/>
                <w:sz w:val="18"/>
              </w:rPr>
              <w:t>dB z pozycji operatora w trybie jałowym.</w:t>
            </w:r>
          </w:p>
        </w:tc>
      </w:tr>
      <w:tr w:rsidR="000F533F" w14:paraId="012A720C" w14:textId="77777777" w:rsidTr="00476A7B">
        <w:trPr>
          <w:trHeight w:val="70"/>
        </w:trPr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50A4" w14:textId="77777777" w:rsidR="000F533F" w:rsidRDefault="000F533F">
            <w:pPr>
              <w:spacing w:after="160" w:line="259" w:lineRule="auto"/>
            </w:pPr>
          </w:p>
        </w:tc>
        <w:tc>
          <w:tcPr>
            <w:tcW w:w="87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F4FEF" w14:textId="77777777" w:rsidR="000F533F" w:rsidRDefault="000F533F" w:rsidP="000F533F">
            <w:pPr>
              <w:spacing w:line="259" w:lineRule="auto"/>
              <w:ind w:right="50"/>
            </w:pPr>
          </w:p>
        </w:tc>
      </w:tr>
      <w:tr w:rsidR="00C3115B" w14:paraId="4885FF6D" w14:textId="77777777" w:rsidTr="00476A7B">
        <w:trPr>
          <w:trHeight w:val="1363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5465F154" w14:textId="77777777" w:rsidR="00C3115B" w:rsidRDefault="00C3115B">
            <w:pPr>
              <w:spacing w:line="259" w:lineRule="auto"/>
              <w:ind w:left="108"/>
            </w:pPr>
            <w:r>
              <w:rPr>
                <w:b w:val="0"/>
                <w:sz w:val="18"/>
              </w:rPr>
              <w:t xml:space="preserve">Wymagania dodatkowe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65E7FB7B" w14:textId="77777777" w:rsidR="00C3115B" w:rsidRDefault="00C3115B">
            <w:pPr>
              <w:spacing w:after="278" w:line="259" w:lineRule="auto"/>
              <w:ind w:left="108"/>
            </w:pPr>
            <w:r>
              <w:rPr>
                <w:b w:val="0"/>
                <w:sz w:val="18"/>
              </w:rPr>
              <w:t>a)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0FA78C6E" w14:textId="77777777" w:rsidR="00C3115B" w:rsidRDefault="00C3115B">
            <w:pPr>
              <w:spacing w:after="30" w:line="259" w:lineRule="auto"/>
              <w:ind w:left="108"/>
            </w:pPr>
            <w:r>
              <w:rPr>
                <w:b w:val="0"/>
                <w:sz w:val="18"/>
              </w:rPr>
              <w:t>b)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29C31D45" w14:textId="77777777" w:rsidR="00C3115B" w:rsidRDefault="00C3115B" w:rsidP="00D9124A">
            <w:pPr>
              <w:spacing w:line="259" w:lineRule="auto"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8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D46BA95" w14:textId="77777777" w:rsidR="00C3115B" w:rsidRDefault="00C3115B">
            <w:pPr>
              <w:spacing w:line="270" w:lineRule="auto"/>
            </w:pPr>
            <w:r>
              <w:rPr>
                <w:b w:val="0"/>
                <w:sz w:val="18"/>
              </w:rPr>
              <w:t xml:space="preserve">BIOS typu FLASH EPROM posiadający procedury oszczędzania energii i zapewniający mechanizm plug&amp;play, </w:t>
            </w:r>
          </w:p>
          <w:p w14:paraId="5D70A9CA" w14:textId="77777777" w:rsidR="00C3115B" w:rsidRDefault="00C3115B">
            <w:pPr>
              <w:spacing w:after="7" w:line="259" w:lineRule="auto"/>
            </w:pPr>
            <w:r>
              <w:rPr>
                <w:b w:val="0"/>
                <w:sz w:val="18"/>
              </w:rPr>
              <w:t xml:space="preserve">BIOS komputera zgodny z UEFI, </w:t>
            </w:r>
          </w:p>
          <w:p w14:paraId="462E850C" w14:textId="77777777" w:rsidR="00C3115B" w:rsidRDefault="00C3115B">
            <w:pPr>
              <w:spacing w:after="8" w:line="259" w:lineRule="auto"/>
            </w:pPr>
            <w:r>
              <w:rPr>
                <w:b w:val="0"/>
                <w:sz w:val="18"/>
              </w:rPr>
              <w:t xml:space="preserve">Możliwość odczytania z BIOS informacji o: </w:t>
            </w:r>
          </w:p>
          <w:p w14:paraId="01B2EEF6" w14:textId="59CAD477" w:rsidR="00C3115B" w:rsidRDefault="00C3115B">
            <w:pPr>
              <w:spacing w:line="259" w:lineRule="auto"/>
              <w:ind w:right="51"/>
            </w:pPr>
            <w:r>
              <w:rPr>
                <w:b w:val="0"/>
                <w:sz w:val="18"/>
              </w:rPr>
              <w:t xml:space="preserve">modelu komputera, MAC Adres karty sieciowej, wersji BIOS, zainstalowanym procesorze, ilości (pojemności) zainstalowanej pamięci RAM, </w:t>
            </w:r>
          </w:p>
        </w:tc>
      </w:tr>
      <w:tr w:rsidR="00C3115B" w14:paraId="77BE7FF1" w14:textId="77777777" w:rsidTr="00476A7B">
        <w:trPr>
          <w:trHeight w:val="233"/>
        </w:trPr>
        <w:tc>
          <w:tcPr>
            <w:tcW w:w="1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7A4CAF2" w14:textId="77777777" w:rsidR="00C3115B" w:rsidRDefault="00C3115B">
            <w:pPr>
              <w:spacing w:after="160" w:line="259" w:lineRule="auto"/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80A884B" w14:textId="77777777" w:rsidR="00C3115B" w:rsidRDefault="00D9124A">
            <w:pPr>
              <w:spacing w:line="259" w:lineRule="auto"/>
              <w:ind w:left="108"/>
            </w:pPr>
            <w:r>
              <w:rPr>
                <w:b w:val="0"/>
                <w:sz w:val="18"/>
              </w:rPr>
              <w:t>c</w:t>
            </w:r>
            <w:r w:rsidR="00C3115B">
              <w:rPr>
                <w:b w:val="0"/>
                <w:sz w:val="18"/>
              </w:rPr>
              <w:t>)</w:t>
            </w:r>
            <w:r w:rsidR="00C3115B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71B920A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Możliwość, z poziomu BIOS: </w:t>
            </w:r>
          </w:p>
        </w:tc>
      </w:tr>
      <w:tr w:rsidR="00C3115B" w14:paraId="48BB9DCB" w14:textId="77777777" w:rsidTr="00476A7B">
        <w:trPr>
          <w:trHeight w:val="311"/>
        </w:trPr>
        <w:tc>
          <w:tcPr>
            <w:tcW w:w="1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23F398F" w14:textId="77777777" w:rsidR="00C3115B" w:rsidRDefault="00C3115B" w:rsidP="00520795">
            <w:pPr>
              <w:spacing w:line="259" w:lineRule="auto"/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E900A47" w14:textId="77777777" w:rsidR="00C3115B" w:rsidRDefault="00C3115B" w:rsidP="00520795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- 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6E70BC6" w14:textId="77777777" w:rsidR="00C3115B" w:rsidRDefault="00C3115B" w:rsidP="00520795">
            <w:pPr>
              <w:spacing w:line="259" w:lineRule="auto"/>
              <w:ind w:left="2"/>
            </w:pPr>
            <w:r>
              <w:rPr>
                <w:b w:val="0"/>
                <w:sz w:val="18"/>
              </w:rPr>
              <w:t xml:space="preserve">włączenia/wyłączenia grupy portów USB zlokalizowanych z przodu lub z tyłu komputera, </w:t>
            </w:r>
          </w:p>
        </w:tc>
      </w:tr>
      <w:tr w:rsidR="00C3115B" w14:paraId="0CCFF3C7" w14:textId="77777777" w:rsidTr="00476A7B">
        <w:trPr>
          <w:trHeight w:val="245"/>
        </w:trPr>
        <w:tc>
          <w:tcPr>
            <w:tcW w:w="1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A1600B" w14:textId="77777777" w:rsidR="00C3115B" w:rsidRDefault="00C3115B" w:rsidP="00520795">
            <w:pPr>
              <w:spacing w:line="259" w:lineRule="auto"/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9EE6408" w14:textId="3E9B1426" w:rsidR="00C3115B" w:rsidRDefault="00C3115B" w:rsidP="00520795">
            <w:pPr>
              <w:spacing w:line="259" w:lineRule="auto"/>
              <w:ind w:left="108"/>
            </w:pPr>
            <w:r>
              <w:rPr>
                <w:rFonts w:ascii="Arial" w:eastAsia="Arial" w:hAnsi="Arial" w:cs="Arial"/>
                <w:b w:val="0"/>
                <w:sz w:val="18"/>
              </w:rPr>
              <w:t>-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9805F2C" w14:textId="77777777" w:rsidR="00C3115B" w:rsidRDefault="00C3115B" w:rsidP="00520795">
            <w:pPr>
              <w:spacing w:line="259" w:lineRule="auto"/>
              <w:ind w:left="2"/>
            </w:pPr>
            <w:r>
              <w:rPr>
                <w:b w:val="0"/>
                <w:sz w:val="18"/>
              </w:rPr>
              <w:t xml:space="preserve">wyłączenia selektywnego (pojedynczego) portu SATA, </w:t>
            </w:r>
          </w:p>
        </w:tc>
      </w:tr>
      <w:tr w:rsidR="00476A7B" w14:paraId="7D89DEAF" w14:textId="77777777" w:rsidTr="0092668D">
        <w:trPr>
          <w:trHeight w:val="1567"/>
        </w:trPr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D623" w14:textId="77777777" w:rsidR="00476A7B" w:rsidRDefault="00476A7B" w:rsidP="00520795">
            <w:pPr>
              <w:spacing w:line="259" w:lineRule="auto"/>
            </w:pPr>
          </w:p>
        </w:tc>
        <w:tc>
          <w:tcPr>
            <w:tcW w:w="87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9C2CA22" w14:textId="58BA279F" w:rsidR="00476A7B" w:rsidRDefault="00476A7B" w:rsidP="00476A7B">
            <w:pPr>
              <w:spacing w:line="259" w:lineRule="auto"/>
              <w:ind w:left="1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 włączenia/wyłączenia zainstalowanej karty dźwiękowej,</w:t>
            </w:r>
          </w:p>
          <w:p w14:paraId="48CF6840" w14:textId="7362B296" w:rsidR="00476A7B" w:rsidRDefault="00476A7B" w:rsidP="00476A7B">
            <w:pPr>
              <w:spacing w:line="259" w:lineRule="auto"/>
              <w:ind w:left="1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 włączenia/wyłączenia zainstalowanej karty sieciowej oraz możliwości bootowania PXE,</w:t>
            </w:r>
          </w:p>
          <w:p w14:paraId="2C417AA3" w14:textId="7A7C8C23" w:rsidR="00476A7B" w:rsidRDefault="00476A7B" w:rsidP="00476A7B">
            <w:pPr>
              <w:spacing w:line="259" w:lineRule="auto"/>
              <w:ind w:left="314" w:hanging="14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 ustawienia hasła: administratora, Power-On, HDD, opcja wymagania hasła administratora przy aktualizacji BIOS</w:t>
            </w:r>
            <w:r w:rsidR="005B0DB6">
              <w:rPr>
                <w:b w:val="0"/>
                <w:sz w:val="18"/>
              </w:rPr>
              <w:t>-</w:t>
            </w:r>
            <w:r>
              <w:rPr>
                <w:b w:val="0"/>
                <w:sz w:val="18"/>
              </w:rPr>
              <w:t>u</w:t>
            </w:r>
            <w:r w:rsidR="005B0DB6">
              <w:rPr>
                <w:b w:val="0"/>
                <w:sz w:val="18"/>
              </w:rPr>
              <w:t>,</w:t>
            </w:r>
          </w:p>
          <w:p w14:paraId="1B25F0B4" w14:textId="386C73CC" w:rsidR="00476A7B" w:rsidRDefault="00476A7B" w:rsidP="00476A7B">
            <w:pPr>
              <w:spacing w:line="259" w:lineRule="auto"/>
              <w:ind w:left="17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 zablokowania, odblokowania jak i zmiany kolejności urządzeń wykorzystywanych do BOOT-owania systemu</w:t>
            </w:r>
          </w:p>
          <w:p w14:paraId="767EE7A7" w14:textId="3E521BE9" w:rsidR="00476A7B" w:rsidRPr="00CA344E" w:rsidRDefault="00476A7B" w:rsidP="0092668D">
            <w:pPr>
              <w:spacing w:line="259" w:lineRule="auto"/>
              <w:ind w:left="314" w:hanging="142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- przeprowadzenia testów diagnostycznych w celu wykrycia usterki komponentów komputera, w tym co najmniej: - procesora, płyty głównej, pamięci RAM, HDD, karty graficznej, karty sieciowej</w:t>
            </w:r>
          </w:p>
        </w:tc>
      </w:tr>
      <w:tr w:rsidR="00C3115B" w14:paraId="025EDA64" w14:textId="77777777" w:rsidTr="00476A7B">
        <w:trPr>
          <w:trHeight w:val="50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D30EADE" w14:textId="77777777" w:rsidR="00C3115B" w:rsidRDefault="00C3115B" w:rsidP="00520795">
            <w:pPr>
              <w:spacing w:line="259" w:lineRule="auto"/>
            </w:pP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48AF13E6" w14:textId="77777777" w:rsidR="00C3115B" w:rsidRDefault="00C3115B" w:rsidP="001A2061">
            <w:pPr>
              <w:ind w:left="108"/>
              <w:contextualSpacing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- </w:t>
            </w:r>
          </w:p>
        </w:tc>
        <w:tc>
          <w:tcPr>
            <w:tcW w:w="8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7F9B42CE" w14:textId="77777777" w:rsidR="00C3115B" w:rsidRDefault="00C3115B" w:rsidP="001A2061">
            <w:pPr>
              <w:ind w:left="2"/>
              <w:contextualSpacing/>
            </w:pPr>
            <w:r>
              <w:rPr>
                <w:b w:val="0"/>
                <w:sz w:val="18"/>
              </w:rPr>
              <w:t xml:space="preserve">włączenia/wyłączenia zainstalowanej karty sieciowej oraz możliwości bootowania PXE, </w:t>
            </w:r>
          </w:p>
        </w:tc>
      </w:tr>
      <w:tr w:rsidR="00C3115B" w14:paraId="4D641707" w14:textId="77777777" w:rsidTr="00476A7B">
        <w:trPr>
          <w:trHeight w:val="492"/>
        </w:trPr>
        <w:tc>
          <w:tcPr>
            <w:tcW w:w="1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ECE40E" w14:textId="77777777" w:rsidR="00C3115B" w:rsidRDefault="00C3115B" w:rsidP="00520795">
            <w:pPr>
              <w:spacing w:line="259" w:lineRule="auto"/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9F5A9A2" w14:textId="77777777" w:rsidR="00C3115B" w:rsidRDefault="00C3115B" w:rsidP="001A2061">
            <w:pPr>
              <w:ind w:left="108"/>
              <w:contextualSpacing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- 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0796D55" w14:textId="77777777" w:rsidR="00C3115B" w:rsidRDefault="00C3115B" w:rsidP="001A2061">
            <w:pPr>
              <w:ind w:left="2"/>
              <w:contextualSpacing/>
            </w:pPr>
            <w:r>
              <w:rPr>
                <w:b w:val="0"/>
                <w:sz w:val="18"/>
              </w:rPr>
              <w:t xml:space="preserve">ustawienia hasła: administratora, Power-On, HDD, opcja wymagania hasła administratora przy aktualizacji BIOSu, </w:t>
            </w:r>
          </w:p>
        </w:tc>
      </w:tr>
      <w:tr w:rsidR="00C3115B" w14:paraId="4885960D" w14:textId="77777777" w:rsidTr="00476A7B">
        <w:trPr>
          <w:trHeight w:val="490"/>
        </w:trPr>
        <w:tc>
          <w:tcPr>
            <w:tcW w:w="1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3D45222" w14:textId="77777777" w:rsidR="00C3115B" w:rsidRDefault="00C3115B" w:rsidP="00520795">
            <w:pPr>
              <w:spacing w:line="259" w:lineRule="auto"/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5F9CDF" w14:textId="77777777" w:rsidR="00C3115B" w:rsidRDefault="00C3115B" w:rsidP="001A2061">
            <w:pPr>
              <w:ind w:left="108"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- 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611EB89" w14:textId="77777777" w:rsidR="00C3115B" w:rsidRDefault="00C3115B" w:rsidP="001A2061">
            <w:pPr>
              <w:ind w:left="2"/>
            </w:pPr>
            <w:r>
              <w:rPr>
                <w:b w:val="0"/>
                <w:sz w:val="18"/>
              </w:rPr>
              <w:t xml:space="preserve">zablokowania, odblokowania jak i zmiany kolejności urządzeń wykorzystywanych do BOOT-owania systemu, </w:t>
            </w:r>
          </w:p>
        </w:tc>
      </w:tr>
      <w:tr w:rsidR="00C3115B" w14:paraId="72A77877" w14:textId="77777777" w:rsidTr="00476A7B">
        <w:trPr>
          <w:trHeight w:val="725"/>
        </w:trPr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3BCD" w14:textId="77777777" w:rsidR="00C3115B" w:rsidRDefault="00C3115B" w:rsidP="00520795">
            <w:pPr>
              <w:spacing w:line="259" w:lineRule="auto"/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A350177" w14:textId="77777777" w:rsidR="00C3115B" w:rsidRDefault="00C3115B" w:rsidP="001A2061">
            <w:pPr>
              <w:ind w:left="108"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- 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E85EB79" w14:textId="77777777" w:rsidR="00C3115B" w:rsidRDefault="00C3115B" w:rsidP="001A2061">
            <w:pPr>
              <w:ind w:left="2" w:right="52"/>
            </w:pPr>
            <w:r>
              <w:rPr>
                <w:b w:val="0"/>
                <w:sz w:val="18"/>
              </w:rPr>
              <w:t xml:space="preserve">przeprowadzenia testów diagnostycznych w celu wykrycia usterki komponentów komputera, w tym co najmniej: procesora, płyty głównej, pamięci RAM, HDD, karty graficznej, karty sieciowej. </w:t>
            </w:r>
          </w:p>
        </w:tc>
      </w:tr>
      <w:tr w:rsidR="00C3115B" w14:paraId="6D92F457" w14:textId="77777777" w:rsidTr="00476A7B">
        <w:trPr>
          <w:trHeight w:val="6088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562A5" w14:textId="77777777" w:rsidR="00C3115B" w:rsidRDefault="00C3115B">
            <w:pPr>
              <w:spacing w:line="259" w:lineRule="auto"/>
              <w:ind w:left="108"/>
            </w:pPr>
            <w:r>
              <w:rPr>
                <w:b w:val="0"/>
                <w:sz w:val="18"/>
              </w:rPr>
              <w:lastRenderedPageBreak/>
              <w:t xml:space="preserve">System operacyjny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61FB2" w14:textId="77777777" w:rsidR="00C3115B" w:rsidRDefault="00C3115B">
            <w:pPr>
              <w:spacing w:after="765" w:line="259" w:lineRule="auto"/>
              <w:ind w:left="108"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40DABBA4" w14:textId="77777777" w:rsidR="00C3115B" w:rsidRDefault="00C3115B" w:rsidP="00164CF7">
            <w:pPr>
              <w:spacing w:line="259" w:lineRule="auto"/>
            </w:pP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84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25D6376" w14:textId="77777777" w:rsidR="00C3115B" w:rsidRPr="00164CF7" w:rsidRDefault="00C3115B" w:rsidP="00984101">
            <w:pPr>
              <w:numPr>
                <w:ilvl w:val="0"/>
                <w:numId w:val="5"/>
              </w:numPr>
              <w:spacing w:after="160"/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>Komercyjny system operacyjny, w najnowszej dostępnej na rynku wersji, gwarantujący poprawną i niezakłóconą pracę ze środowiskiem sieciowym i posiadanymi systemami wykorzystywanymi przez Zamawiającego,</w:t>
            </w:r>
          </w:p>
          <w:p w14:paraId="73BD7A62" w14:textId="26EE7339" w:rsidR="00C3115B" w:rsidRPr="00164CF7" w:rsidRDefault="00C3115B" w:rsidP="00984101">
            <w:pPr>
              <w:numPr>
                <w:ilvl w:val="0"/>
                <w:numId w:val="5"/>
              </w:numPr>
              <w:spacing w:after="160"/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>Zamawiający aktualnie korzysta z systemów operacyjnych: Windows 10 Professional PL. Dopuszcza się zaoferowanie produktów równoważnych do produktów wykorzystywanych przez Zamawiającego. Równoważność oznacza, że:</w:t>
            </w:r>
          </w:p>
          <w:p w14:paraId="470CFD9C" w14:textId="77777777" w:rsidR="00C3115B" w:rsidRPr="00164CF7" w:rsidRDefault="00C3115B" w:rsidP="00984101">
            <w:pPr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>- warunki licencji w każdym aspekcie licencjonowania są nie gorsze niż licencji, z których korzysta obecnie Zamawiający,</w:t>
            </w:r>
          </w:p>
          <w:p w14:paraId="586A14D3" w14:textId="77777777" w:rsidR="00C3115B" w:rsidRPr="00164CF7" w:rsidRDefault="00C3115B" w:rsidP="00984101">
            <w:pPr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>- nabycie licencji oprogramowania równoważnego pozwala na legalne używanie posiadanych przez Zamawiającego licencji oprogramowania,</w:t>
            </w:r>
          </w:p>
          <w:p w14:paraId="78ADC39B" w14:textId="77777777" w:rsidR="00C3115B" w:rsidRPr="00164CF7" w:rsidRDefault="00C3115B" w:rsidP="00984101">
            <w:pPr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>- funkcjonalność oprogramowania równoważnego nie może być gorsza od funkcjonalności oprogramowania wykorzystywanego przez Zamawiającego, przy czym pod pojęciem funkcjonalności Zamawiający rozumie zbiór funkcji oprogramowania określających zakres jego wykorzystania z wyłączeniem wyglądu interfejsu,</w:t>
            </w:r>
          </w:p>
          <w:p w14:paraId="3D361329" w14:textId="108CD714" w:rsidR="00C3115B" w:rsidRPr="00164CF7" w:rsidRDefault="00C3115B" w:rsidP="00984101">
            <w:pPr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 xml:space="preserve">- oprogramowanie równoważne musi być kompatybilne i w sposób niezakłócony współdziałać ze sprzętem </w:t>
            </w:r>
            <w:r w:rsidR="005B0DB6">
              <w:rPr>
                <w:rFonts w:cstheme="minorHAnsi"/>
                <w:b w:val="0"/>
                <w:sz w:val="18"/>
                <w:szCs w:val="18"/>
              </w:rPr>
              <w:br/>
            </w:r>
            <w:r w:rsidRPr="00164CF7">
              <w:rPr>
                <w:rFonts w:cstheme="minorHAnsi"/>
                <w:b w:val="0"/>
                <w:sz w:val="18"/>
                <w:szCs w:val="18"/>
              </w:rPr>
              <w:t>i  oprogramowaniem wykorzystywanym przez Zamawiającego</w:t>
            </w:r>
            <w:r w:rsidR="005B0DB6">
              <w:rPr>
                <w:rFonts w:cstheme="minorHAnsi"/>
                <w:b w:val="0"/>
                <w:sz w:val="18"/>
                <w:szCs w:val="18"/>
              </w:rPr>
              <w:t>,</w:t>
            </w:r>
          </w:p>
          <w:p w14:paraId="5E89DD7D" w14:textId="77777777" w:rsidR="00C3115B" w:rsidRPr="00164CF7" w:rsidRDefault="00C3115B" w:rsidP="00984101">
            <w:pPr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>- wymagana poprawna i niezakłócona praca ze środowiskiem sieciowym i systemami wykorzystywanymi przez Zamawiającego</w:t>
            </w:r>
            <w:r w:rsidR="00D9124A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164CF7">
              <w:rPr>
                <w:rFonts w:cstheme="minorHAnsi"/>
                <w:b w:val="0"/>
                <w:sz w:val="18"/>
                <w:szCs w:val="18"/>
              </w:rPr>
              <w:t>(Active Directory, EZD, ESET, Logsystem, Documaster,</w:t>
            </w:r>
            <w:r w:rsidR="00D9124A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  <w:r w:rsidRPr="00164CF7">
              <w:rPr>
                <w:rFonts w:cstheme="minorHAnsi"/>
                <w:b w:val="0"/>
                <w:sz w:val="18"/>
                <w:szCs w:val="18"/>
              </w:rPr>
              <w:t>MS Office),</w:t>
            </w:r>
          </w:p>
          <w:p w14:paraId="6A02FD31" w14:textId="77777777" w:rsidR="00C3115B" w:rsidRPr="00164CF7" w:rsidRDefault="00C3115B" w:rsidP="00984101">
            <w:pPr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>- oprogramowanie równoważne musi zapewniać pełną równoległa współpracę w czasie rzeczywistym i pełną funkcjonalną zamienność produktu z produktami stosowanymi przez Zamawiającego,</w:t>
            </w:r>
          </w:p>
          <w:p w14:paraId="0FB83983" w14:textId="77777777" w:rsidR="00C3115B" w:rsidRPr="00164CF7" w:rsidRDefault="00C3115B" w:rsidP="00984101">
            <w:pPr>
              <w:numPr>
                <w:ilvl w:val="0"/>
                <w:numId w:val="5"/>
              </w:numPr>
              <w:spacing w:after="160"/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>W przypadku zaoferowania równoważnego systemu operacyjnego innego niż posiada Zamawiający, Wykonawca we własnym zakresie zapewni certyfikowane  szkolenie dla pracowników oraz służb informatycznych (administratorów) w zakresie eksploatacji i konfiguracji oferowanego systemu  operacyjnego,</w:t>
            </w:r>
          </w:p>
          <w:p w14:paraId="298321F8" w14:textId="77777777" w:rsidR="00C3115B" w:rsidRPr="00164CF7" w:rsidRDefault="00C3115B" w:rsidP="00984101">
            <w:pPr>
              <w:numPr>
                <w:ilvl w:val="0"/>
                <w:numId w:val="5"/>
              </w:numPr>
              <w:spacing w:after="160"/>
              <w:ind w:left="396" w:hanging="391"/>
              <w:contextualSpacing/>
              <w:rPr>
                <w:rFonts w:cstheme="minorHAnsi"/>
                <w:b w:val="0"/>
                <w:sz w:val="18"/>
                <w:szCs w:val="18"/>
              </w:rPr>
            </w:pPr>
            <w:r w:rsidRPr="00164CF7">
              <w:rPr>
                <w:rFonts w:cstheme="minorHAnsi"/>
                <w:b w:val="0"/>
                <w:sz w:val="18"/>
                <w:szCs w:val="18"/>
              </w:rPr>
              <w:t>Nie dopuszcza się systemów do zastosowań domowych, ani pochodzących z rynku wtórnego,</w:t>
            </w:r>
          </w:p>
          <w:p w14:paraId="26BAF698" w14:textId="77777777" w:rsidR="00C3115B" w:rsidRDefault="00C3115B" w:rsidP="00984101">
            <w:pPr>
              <w:numPr>
                <w:ilvl w:val="0"/>
                <w:numId w:val="5"/>
              </w:numPr>
              <w:spacing w:after="160"/>
              <w:ind w:left="396" w:hanging="391"/>
              <w:contextualSpacing/>
            </w:pPr>
            <w:r w:rsidRPr="00D9124A">
              <w:rPr>
                <w:rFonts w:cstheme="minorHAnsi"/>
                <w:b w:val="0"/>
                <w:sz w:val="18"/>
                <w:szCs w:val="18"/>
              </w:rPr>
              <w:t>Wymagany umieszczony na obudowie Certyfikat Autentyczności dostarczonego oprogramowania w postaci specjalnej naklejki zabezpieczającej lub załączone potwierdzenie producenta laptopa o legalności dostarczonego oprogramowania systemowego.</w:t>
            </w:r>
          </w:p>
        </w:tc>
      </w:tr>
      <w:tr w:rsidR="00476A7B" w14:paraId="7CD9659C" w14:textId="77777777" w:rsidTr="006432B6">
        <w:trPr>
          <w:trHeight w:val="689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A69E" w14:textId="77777777" w:rsidR="00476A7B" w:rsidRDefault="00476A7B">
            <w:pPr>
              <w:spacing w:line="259" w:lineRule="auto"/>
              <w:ind w:left="108"/>
            </w:pPr>
            <w:r>
              <w:rPr>
                <w:b w:val="0"/>
                <w:sz w:val="18"/>
              </w:rPr>
              <w:t xml:space="preserve">Standardy i certyfikaty </w:t>
            </w: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5A9816" w14:textId="59037E1C" w:rsidR="00476A7B" w:rsidRDefault="00476A7B" w:rsidP="00476A7B">
            <w:pPr>
              <w:pStyle w:val="Akapitzlist"/>
              <w:numPr>
                <w:ilvl w:val="0"/>
                <w:numId w:val="32"/>
              </w:numPr>
              <w:ind w:left="598"/>
              <w:rPr>
                <w:rFonts w:cstheme="minorHAnsi"/>
                <w:b w:val="0"/>
                <w:sz w:val="18"/>
                <w:szCs w:val="18"/>
              </w:rPr>
            </w:pPr>
            <w:r w:rsidRPr="00476A7B">
              <w:rPr>
                <w:b w:val="0"/>
                <w:sz w:val="18"/>
              </w:rPr>
              <w:t>Deklaracja</w:t>
            </w:r>
            <w:r w:rsidR="00131B6D">
              <w:rPr>
                <w:b w:val="0"/>
                <w:sz w:val="18"/>
              </w:rPr>
              <w:t xml:space="preserve"> producenta sprzętu</w:t>
            </w:r>
            <w:r w:rsidRPr="00476A7B">
              <w:rPr>
                <w:b w:val="0"/>
                <w:sz w:val="18"/>
              </w:rPr>
              <w:t xml:space="preserve"> zgodności CE lub </w:t>
            </w:r>
            <w:r w:rsidR="00131B6D">
              <w:rPr>
                <w:b w:val="0"/>
                <w:sz w:val="18"/>
              </w:rPr>
              <w:t xml:space="preserve">dokument </w:t>
            </w:r>
            <w:r w:rsidRPr="00476A7B">
              <w:rPr>
                <w:b w:val="0"/>
                <w:sz w:val="18"/>
              </w:rPr>
              <w:t>równoważn</w:t>
            </w:r>
            <w:r w:rsidR="00131B6D">
              <w:rPr>
                <w:b w:val="0"/>
                <w:sz w:val="18"/>
              </w:rPr>
              <w:t xml:space="preserve">y. </w:t>
            </w:r>
            <w:r w:rsidRPr="00476A7B">
              <w:rPr>
                <w:rFonts w:cstheme="minorHAnsi"/>
                <w:b w:val="0"/>
                <w:sz w:val="18"/>
                <w:szCs w:val="18"/>
              </w:rPr>
              <w:t xml:space="preserve">Wykonawca </w:t>
            </w:r>
            <w:r w:rsidR="0092668D">
              <w:rPr>
                <w:rFonts w:cstheme="minorHAnsi"/>
                <w:b w:val="0"/>
                <w:sz w:val="18"/>
                <w:szCs w:val="18"/>
              </w:rPr>
              <w:t>dołączy</w:t>
            </w:r>
            <w:r w:rsidRPr="00476A7B">
              <w:rPr>
                <w:rFonts w:cstheme="minorHAnsi"/>
                <w:b w:val="0"/>
                <w:sz w:val="18"/>
                <w:szCs w:val="18"/>
              </w:rPr>
              <w:t xml:space="preserve"> ww. </w:t>
            </w:r>
            <w:r w:rsidR="00131B6D">
              <w:rPr>
                <w:rFonts w:cstheme="minorHAnsi"/>
                <w:b w:val="0"/>
                <w:sz w:val="18"/>
                <w:szCs w:val="18"/>
              </w:rPr>
              <w:t>d</w:t>
            </w:r>
            <w:r w:rsidRPr="00476A7B">
              <w:rPr>
                <w:rFonts w:cstheme="minorHAnsi"/>
                <w:b w:val="0"/>
                <w:sz w:val="18"/>
                <w:szCs w:val="18"/>
              </w:rPr>
              <w:t xml:space="preserve">eklarację zgodności CE </w:t>
            </w:r>
            <w:r w:rsidR="0092668D">
              <w:rPr>
                <w:rFonts w:cstheme="minorHAnsi"/>
                <w:b w:val="0"/>
                <w:sz w:val="18"/>
                <w:szCs w:val="18"/>
              </w:rPr>
              <w:t>do oferty</w:t>
            </w:r>
            <w:r w:rsidRPr="00476A7B">
              <w:rPr>
                <w:rFonts w:cstheme="minorHAnsi"/>
                <w:b w:val="0"/>
                <w:sz w:val="18"/>
                <w:szCs w:val="18"/>
              </w:rPr>
              <w:t>.</w:t>
            </w:r>
          </w:p>
          <w:p w14:paraId="0B3EA1FF" w14:textId="3475551D" w:rsidR="00476A7B" w:rsidRPr="006432B6" w:rsidRDefault="00476A7B" w:rsidP="006432B6">
            <w:pPr>
              <w:rPr>
                <w:rFonts w:cstheme="minorHAnsi"/>
                <w:b w:val="0"/>
                <w:sz w:val="18"/>
                <w:szCs w:val="18"/>
              </w:rPr>
            </w:pPr>
          </w:p>
        </w:tc>
      </w:tr>
      <w:tr w:rsidR="00C3115B" w14:paraId="086A28C7" w14:textId="77777777" w:rsidTr="00476A7B">
        <w:trPr>
          <w:trHeight w:val="1062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B1C17CB" w14:textId="77777777" w:rsidR="00C3115B" w:rsidRDefault="00C3115B">
            <w:pPr>
              <w:spacing w:line="259" w:lineRule="auto"/>
              <w:ind w:left="108"/>
            </w:pPr>
            <w:r>
              <w:rPr>
                <w:b w:val="0"/>
                <w:sz w:val="18"/>
              </w:rPr>
              <w:t xml:space="preserve">Warunki gwarancji 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14:paraId="3FC9A5FB" w14:textId="77777777" w:rsidR="00C3115B" w:rsidRDefault="00C3115B" w:rsidP="005100C6">
            <w:pPr>
              <w:ind w:left="108"/>
            </w:pPr>
            <w:r>
              <w:rPr>
                <w:b w:val="0"/>
                <w:sz w:val="18"/>
              </w:rPr>
              <w:t>a)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845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14:paraId="35F162DA" w14:textId="65EBB7AB" w:rsidR="00C3115B" w:rsidRDefault="00AC06BA" w:rsidP="005100C6">
            <w:pPr>
              <w:ind w:right="46"/>
            </w:pPr>
            <w:r>
              <w:rPr>
                <w:b w:val="0"/>
                <w:sz w:val="18"/>
              </w:rPr>
              <w:t xml:space="preserve"> </w:t>
            </w:r>
            <w:r w:rsidR="00C3115B">
              <w:rPr>
                <w:b w:val="0"/>
                <w:sz w:val="18"/>
              </w:rPr>
              <w:t xml:space="preserve">Minimum 3-letnia gwarancja producenta komputera liczona od daty dostawy, świadczona w miejscu instalacji komputera. </w:t>
            </w:r>
            <w:r w:rsidR="009F4FDE">
              <w:rPr>
                <w:b w:val="0"/>
                <w:sz w:val="18"/>
              </w:rPr>
              <w:t>Przystąpienia do u</w:t>
            </w:r>
            <w:r w:rsidR="00C3115B">
              <w:rPr>
                <w:b w:val="0"/>
                <w:sz w:val="18"/>
              </w:rPr>
              <w:t xml:space="preserve">sunięcie awarii - następnego dnia roboczego po otrzymaniu zgłoszenia (przyjmowanie zgłoszeń w dni robocze w godzinach 8.00 - 16.00 telefonicznie, lub email), w przypadku braku możliwości naprawy w w/w terminie podstawienie sprzętu zastępczego o nie gorszych parametrach technicznych, </w:t>
            </w:r>
          </w:p>
        </w:tc>
      </w:tr>
      <w:tr w:rsidR="00C3115B" w14:paraId="4CC481E3" w14:textId="77777777" w:rsidTr="00476A7B">
        <w:trPr>
          <w:trHeight w:val="490"/>
        </w:trPr>
        <w:tc>
          <w:tcPr>
            <w:tcW w:w="1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B1D20" w14:textId="77777777" w:rsidR="00C3115B" w:rsidRDefault="00C3115B" w:rsidP="00520795">
            <w:pPr>
              <w:spacing w:line="259" w:lineRule="auto"/>
              <w:ind w:left="108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E8955BB" w14:textId="77777777" w:rsidR="00C3115B" w:rsidRDefault="00C3115B" w:rsidP="005100C6">
            <w:pPr>
              <w:ind w:left="108"/>
            </w:pPr>
            <w:r>
              <w:rPr>
                <w:b w:val="0"/>
                <w:sz w:val="18"/>
              </w:rPr>
              <w:t>b)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5AA9937" w14:textId="77777777" w:rsidR="00C3115B" w:rsidRDefault="00C3115B" w:rsidP="005100C6">
            <w:r>
              <w:rPr>
                <w:b w:val="0"/>
                <w:sz w:val="18"/>
              </w:rPr>
              <w:t xml:space="preserve">W przypadku awarii nośników danych w okresie gwarancji takich jak dyski twarde itp., pozostają one u Zamawiającego, </w:t>
            </w:r>
          </w:p>
        </w:tc>
      </w:tr>
      <w:tr w:rsidR="00C3115B" w14:paraId="4BABD5B5" w14:textId="77777777" w:rsidTr="00476A7B">
        <w:trPr>
          <w:trHeight w:val="490"/>
        </w:trPr>
        <w:tc>
          <w:tcPr>
            <w:tcW w:w="152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B7B011" w14:textId="77777777" w:rsidR="00C3115B" w:rsidRDefault="00C3115B" w:rsidP="00520795">
            <w:pPr>
              <w:spacing w:line="259" w:lineRule="auto"/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6EA4469" w14:textId="77777777" w:rsidR="00C3115B" w:rsidRDefault="00C3115B" w:rsidP="005100C6">
            <w:pPr>
              <w:ind w:left="108"/>
            </w:pPr>
            <w:r>
              <w:rPr>
                <w:b w:val="0"/>
                <w:sz w:val="18"/>
              </w:rPr>
              <w:t>c)</w:t>
            </w:r>
            <w:r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</w:tc>
        <w:tc>
          <w:tcPr>
            <w:tcW w:w="8457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4F2784" w14:textId="77777777" w:rsidR="00C3115B" w:rsidRDefault="00C3115B" w:rsidP="005100C6">
            <w:r>
              <w:rPr>
                <w:b w:val="0"/>
                <w:sz w:val="18"/>
              </w:rPr>
              <w:t xml:space="preserve">Serwis urządzeń realizowany przez producenta lub autoryzowanego partnera serwisowego producenta, </w:t>
            </w:r>
          </w:p>
        </w:tc>
      </w:tr>
      <w:tr w:rsidR="00C3115B" w14:paraId="22A04A57" w14:textId="77777777" w:rsidTr="005100C6">
        <w:trPr>
          <w:trHeight w:val="633"/>
        </w:trPr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6A08" w14:textId="77777777" w:rsidR="00C3115B" w:rsidRDefault="00C3115B" w:rsidP="00520795">
            <w:pPr>
              <w:spacing w:line="259" w:lineRule="auto"/>
            </w:pPr>
          </w:p>
        </w:tc>
        <w:tc>
          <w:tcPr>
            <w:tcW w:w="3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B1A7041" w14:textId="0A897EC5" w:rsidR="003E1CED" w:rsidRPr="003E1CED" w:rsidRDefault="00C3115B" w:rsidP="005100C6">
            <w:pPr>
              <w:ind w:left="108"/>
              <w:rPr>
                <w:b w:val="0"/>
              </w:rPr>
            </w:pPr>
            <w:r w:rsidRPr="003E1CED">
              <w:rPr>
                <w:b w:val="0"/>
                <w:sz w:val="18"/>
              </w:rPr>
              <w:t>d)</w:t>
            </w:r>
            <w:r w:rsidRPr="003E1CED">
              <w:rPr>
                <w:rFonts w:ascii="Arial" w:eastAsia="Arial" w:hAnsi="Arial" w:cs="Arial"/>
                <w:b w:val="0"/>
                <w:sz w:val="18"/>
              </w:rPr>
              <w:t xml:space="preserve"> </w:t>
            </w:r>
          </w:p>
          <w:p w14:paraId="57D0F59A" w14:textId="174B8F1C" w:rsidR="003E1CED" w:rsidRPr="003E1CED" w:rsidRDefault="003E1CED" w:rsidP="005100C6">
            <w:pPr>
              <w:rPr>
                <w:b w:val="0"/>
              </w:rPr>
            </w:pPr>
            <w:r w:rsidRPr="003E1CED">
              <w:rPr>
                <w:b w:val="0"/>
              </w:rPr>
              <w:t xml:space="preserve">  e)</w:t>
            </w:r>
            <w:r>
              <w:rPr>
                <w:b w:val="0"/>
              </w:rPr>
              <w:t xml:space="preserve"> </w:t>
            </w:r>
          </w:p>
        </w:tc>
        <w:tc>
          <w:tcPr>
            <w:tcW w:w="84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57426AE" w14:textId="41A0D13E" w:rsidR="003E1CED" w:rsidRDefault="00C3115B" w:rsidP="005100C6">
            <w:pPr>
              <w:rPr>
                <w:b w:val="0"/>
                <w:sz w:val="18"/>
              </w:rPr>
            </w:pPr>
            <w:r w:rsidRPr="003E1CED">
              <w:rPr>
                <w:b w:val="0"/>
                <w:sz w:val="18"/>
              </w:rPr>
              <w:t>Serwis urządzeń realizowany zgodnie z wymaganiami normy ISO 9001 lub równoważne</w:t>
            </w:r>
            <w:r w:rsidR="005B0DB6">
              <w:rPr>
                <w:b w:val="0"/>
                <w:sz w:val="18"/>
              </w:rPr>
              <w:t>,</w:t>
            </w:r>
            <w:r w:rsidRPr="003E1CED">
              <w:rPr>
                <w:b w:val="0"/>
                <w:sz w:val="18"/>
              </w:rPr>
              <w:t xml:space="preserve"> </w:t>
            </w:r>
          </w:p>
          <w:p w14:paraId="60511BB1" w14:textId="2FA3EA49" w:rsidR="00DD17B6" w:rsidRPr="003E1CED" w:rsidRDefault="00DD17B6" w:rsidP="005100C6">
            <w:pPr>
              <w:rPr>
                <w:b w:val="0"/>
                <w:sz w:val="18"/>
              </w:rPr>
            </w:pPr>
            <w:r w:rsidRPr="003E1CED">
              <w:rPr>
                <w:rFonts w:cstheme="minorHAnsi"/>
                <w:b w:val="0"/>
                <w:sz w:val="18"/>
                <w:szCs w:val="18"/>
              </w:rPr>
              <w:t>Szczegóły gwarancji zawarte są w projekcie umowy.</w:t>
            </w:r>
          </w:p>
        </w:tc>
      </w:tr>
      <w:tr w:rsidR="00C3115B" w14:paraId="67E55AD4" w14:textId="77777777" w:rsidTr="00476A7B">
        <w:trPr>
          <w:trHeight w:val="1236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BACD" w14:textId="77777777" w:rsidR="00C3115B" w:rsidRDefault="00C3115B">
            <w:pPr>
              <w:spacing w:after="7" w:line="259" w:lineRule="auto"/>
              <w:ind w:left="108"/>
            </w:pPr>
            <w:r>
              <w:rPr>
                <w:b w:val="0"/>
                <w:sz w:val="18"/>
              </w:rPr>
              <w:t xml:space="preserve">Wsparcie </w:t>
            </w:r>
          </w:p>
          <w:p w14:paraId="061B4A74" w14:textId="77777777" w:rsidR="00C3115B" w:rsidRDefault="00C3115B">
            <w:pPr>
              <w:spacing w:after="7" w:line="259" w:lineRule="auto"/>
              <w:ind w:left="108"/>
            </w:pPr>
            <w:r>
              <w:rPr>
                <w:b w:val="0"/>
                <w:sz w:val="18"/>
              </w:rPr>
              <w:t xml:space="preserve">techniczne  </w:t>
            </w:r>
          </w:p>
          <w:p w14:paraId="600400E8" w14:textId="77777777" w:rsidR="00C3115B" w:rsidRDefault="00C3115B">
            <w:pPr>
              <w:spacing w:line="259" w:lineRule="auto"/>
              <w:ind w:left="108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AA09" w14:textId="77777777" w:rsidR="00367CC5" w:rsidRDefault="00367CC5">
            <w:pPr>
              <w:spacing w:line="259" w:lineRule="auto"/>
              <w:ind w:left="108" w:right="47"/>
              <w:rPr>
                <w:b w:val="0"/>
                <w:sz w:val="18"/>
              </w:rPr>
            </w:pPr>
          </w:p>
          <w:p w14:paraId="78BEA763" w14:textId="32614465" w:rsidR="00E16094" w:rsidRPr="005100C6" w:rsidRDefault="00131B6D" w:rsidP="005100C6">
            <w:pPr>
              <w:pStyle w:val="Akapitzlist"/>
              <w:numPr>
                <w:ilvl w:val="0"/>
                <w:numId w:val="33"/>
              </w:numPr>
              <w:rPr>
                <w:rFonts w:cstheme="minorHAnsi"/>
                <w:sz w:val="18"/>
                <w:szCs w:val="18"/>
              </w:rPr>
            </w:pPr>
            <w:r>
              <w:rPr>
                <w:b w:val="0"/>
                <w:sz w:val="18"/>
              </w:rPr>
              <w:t>Adres strony d</w:t>
            </w:r>
            <w:r w:rsidR="00C3115B" w:rsidRPr="005100C6">
              <w:rPr>
                <w:b w:val="0"/>
                <w:sz w:val="18"/>
              </w:rPr>
              <w:t>ostęp</w:t>
            </w:r>
            <w:r>
              <w:rPr>
                <w:b w:val="0"/>
                <w:sz w:val="18"/>
              </w:rPr>
              <w:t>u</w:t>
            </w:r>
            <w:r w:rsidR="00C3115B" w:rsidRPr="005100C6">
              <w:rPr>
                <w:b w:val="0"/>
                <w:sz w:val="18"/>
              </w:rPr>
              <w:t xml:space="preserve"> do aktualnych sterowników zainstalowanych w komputerze urządzeń, realizowan</w:t>
            </w:r>
            <w:r>
              <w:rPr>
                <w:b w:val="0"/>
                <w:sz w:val="18"/>
              </w:rPr>
              <w:t>ego</w:t>
            </w:r>
            <w:r w:rsidR="00C3115B" w:rsidRPr="005100C6">
              <w:rPr>
                <w:b w:val="0"/>
                <w:sz w:val="18"/>
              </w:rPr>
              <w:t xml:space="preserve"> poprzez podanie identyfikatora klienta lub modelu komputera lub numeru seryjnego komputera, na dedykowanej przez producenta stronie internetowej</w:t>
            </w:r>
            <w:r>
              <w:rPr>
                <w:b w:val="0"/>
                <w:sz w:val="18"/>
              </w:rPr>
              <w:t>.</w:t>
            </w:r>
            <w:r w:rsidR="00E16094" w:rsidRPr="005100C6">
              <w:rPr>
                <w:rFonts w:cstheme="minorHAnsi"/>
                <w:b w:val="0"/>
                <w:sz w:val="18"/>
                <w:szCs w:val="18"/>
              </w:rPr>
              <w:t xml:space="preserve"> </w:t>
            </w:r>
          </w:p>
          <w:p w14:paraId="65BEE85E" w14:textId="617CC4F0" w:rsidR="00C3115B" w:rsidRDefault="00C3115B" w:rsidP="00E16094">
            <w:pPr>
              <w:pStyle w:val="Akapitzlist"/>
              <w:spacing w:line="259" w:lineRule="auto"/>
              <w:ind w:left="468" w:right="47"/>
            </w:pPr>
          </w:p>
        </w:tc>
      </w:tr>
    </w:tbl>
    <w:p w14:paraId="64DA5A72" w14:textId="77777777" w:rsidR="0020576F" w:rsidRDefault="001D2BC3" w:rsidP="0069751C">
      <w:pPr>
        <w:spacing w:after="0"/>
      </w:pPr>
      <w:r>
        <w:rPr>
          <w:b w:val="0"/>
          <w:sz w:val="18"/>
        </w:rPr>
        <w:t xml:space="preserve"> </w:t>
      </w:r>
      <w:r>
        <w:rPr>
          <w:b w:val="0"/>
          <w:sz w:val="18"/>
        </w:rPr>
        <w:tab/>
        <w:t xml:space="preserve"> </w:t>
      </w:r>
    </w:p>
    <w:p w14:paraId="27CCA2AE" w14:textId="77777777" w:rsidR="0020576F" w:rsidRDefault="001D2BC3">
      <w:pPr>
        <w:spacing w:after="187"/>
        <w:rPr>
          <w:b w:val="0"/>
          <w:sz w:val="18"/>
        </w:rPr>
      </w:pPr>
      <w:r>
        <w:rPr>
          <w:b w:val="0"/>
          <w:sz w:val="18"/>
        </w:rPr>
        <w:t xml:space="preserve"> </w:t>
      </w:r>
    </w:p>
    <w:p w14:paraId="7089A9D3" w14:textId="5C09C998" w:rsidR="00367CC5" w:rsidRDefault="00367CC5" w:rsidP="0069751C">
      <w:pPr>
        <w:spacing w:after="187"/>
        <w:jc w:val="center"/>
      </w:pPr>
    </w:p>
    <w:p w14:paraId="7E87C1C7" w14:textId="3921EF45" w:rsidR="006432B6" w:rsidRDefault="006432B6" w:rsidP="0069751C">
      <w:pPr>
        <w:spacing w:after="187"/>
        <w:jc w:val="center"/>
      </w:pPr>
    </w:p>
    <w:p w14:paraId="65E50D32" w14:textId="77777777" w:rsidR="006432B6" w:rsidRDefault="006432B6" w:rsidP="0069751C">
      <w:pPr>
        <w:spacing w:after="187"/>
        <w:jc w:val="center"/>
      </w:pPr>
    </w:p>
    <w:p w14:paraId="6C4501D4" w14:textId="4EBC0684" w:rsidR="00367CC5" w:rsidRDefault="00367CC5" w:rsidP="0069751C">
      <w:pPr>
        <w:spacing w:after="187"/>
        <w:jc w:val="center"/>
      </w:pPr>
    </w:p>
    <w:p w14:paraId="1E52D963" w14:textId="77777777" w:rsidR="005100C6" w:rsidRDefault="005100C6" w:rsidP="0069751C">
      <w:pPr>
        <w:spacing w:after="187"/>
        <w:jc w:val="center"/>
      </w:pPr>
    </w:p>
    <w:p w14:paraId="2D7321C5" w14:textId="28778AA8" w:rsidR="00B4278D" w:rsidRPr="00C614EA" w:rsidRDefault="00B4278D" w:rsidP="00334B1E">
      <w:pPr>
        <w:pStyle w:val="Akapitzlist"/>
        <w:numPr>
          <w:ilvl w:val="0"/>
          <w:numId w:val="6"/>
        </w:numPr>
      </w:pPr>
      <w:r>
        <w:lastRenderedPageBreak/>
        <w:t xml:space="preserve">Monitor </w:t>
      </w:r>
      <w:r w:rsidR="00520795">
        <w:t>–</w:t>
      </w:r>
      <w:r>
        <w:t xml:space="preserve"> </w:t>
      </w:r>
      <w:r w:rsidR="00520795">
        <w:t xml:space="preserve">35 </w:t>
      </w:r>
      <w:r>
        <w:t>szt.</w:t>
      </w:r>
    </w:p>
    <w:p w14:paraId="7700D145" w14:textId="77777777" w:rsidR="0069751C" w:rsidRDefault="0069751C">
      <w:pPr>
        <w:spacing w:after="187"/>
      </w:pPr>
    </w:p>
    <w:tbl>
      <w:tblPr>
        <w:tblStyle w:val="TableGrid"/>
        <w:tblW w:w="10353" w:type="dxa"/>
        <w:tblInd w:w="6" w:type="dxa"/>
        <w:tblCellMar>
          <w:top w:w="21" w:type="dxa"/>
          <w:right w:w="20" w:type="dxa"/>
        </w:tblCellMar>
        <w:tblLook w:val="04A0" w:firstRow="1" w:lastRow="0" w:firstColumn="1" w:lastColumn="0" w:noHBand="0" w:noVBand="1"/>
      </w:tblPr>
      <w:tblGrid>
        <w:gridCol w:w="1974"/>
        <w:gridCol w:w="8379"/>
      </w:tblGrid>
      <w:tr w:rsidR="00C3115B" w14:paraId="61ECCBC6" w14:textId="77777777" w:rsidTr="00EC1051">
        <w:trPr>
          <w:trHeight w:val="126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7569446A" w14:textId="77777777" w:rsidR="00C3115B" w:rsidRDefault="00C3115B" w:rsidP="0069751C">
            <w:pPr>
              <w:spacing w:after="160" w:line="259" w:lineRule="auto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37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2729C8E" w14:textId="3857928B" w:rsidR="00C3115B" w:rsidRDefault="000F533F" w:rsidP="000F533F">
            <w:pPr>
              <w:spacing w:line="259" w:lineRule="auto"/>
              <w:ind w:left="208"/>
            </w:pPr>
            <w:r>
              <w:rPr>
                <w:sz w:val="18"/>
              </w:rPr>
              <w:t xml:space="preserve">                                              </w:t>
            </w:r>
            <w:r w:rsidR="00C3115B">
              <w:rPr>
                <w:sz w:val="18"/>
              </w:rPr>
              <w:t>Minimalne parametry</w:t>
            </w:r>
            <w:r w:rsidR="00B545EB">
              <w:rPr>
                <w:sz w:val="18"/>
              </w:rPr>
              <w:t xml:space="preserve"> monitora </w:t>
            </w:r>
          </w:p>
        </w:tc>
      </w:tr>
      <w:tr w:rsidR="00C3115B" w14:paraId="639C5DB7" w14:textId="77777777" w:rsidTr="009F4FDE">
        <w:trPr>
          <w:trHeight w:val="75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2631D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Typ ekranu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136DC" w14:textId="77777777" w:rsidR="000F533F" w:rsidRDefault="000F533F">
            <w:pPr>
              <w:spacing w:line="259" w:lineRule="auto"/>
              <w:ind w:left="1"/>
              <w:rPr>
                <w:b w:val="0"/>
                <w:sz w:val="18"/>
              </w:rPr>
            </w:pPr>
          </w:p>
          <w:p w14:paraId="64928244" w14:textId="018B0521" w:rsidR="00C3115B" w:rsidRDefault="00C3115B" w:rsidP="00334B1E">
            <w:pPr>
              <w:pStyle w:val="Akapitzlist"/>
              <w:numPr>
                <w:ilvl w:val="0"/>
                <w:numId w:val="11"/>
              </w:numPr>
              <w:spacing w:line="259" w:lineRule="auto"/>
            </w:pPr>
            <w:r w:rsidRPr="006B25B2">
              <w:rPr>
                <w:b w:val="0"/>
                <w:sz w:val="18"/>
              </w:rPr>
              <w:t xml:space="preserve">Ekran ciekłokrystaliczny z aktywną matrycą panoramiczną z podświetleniem LED wykonaną w technologii: PVA, AMVA, MVA, IPS o przekątnej minimum </w:t>
            </w:r>
            <w:r w:rsidR="009F4FDE" w:rsidRPr="006B25B2">
              <w:rPr>
                <w:b w:val="0"/>
                <w:sz w:val="18"/>
              </w:rPr>
              <w:t>23,8</w:t>
            </w:r>
            <w:r w:rsidRPr="006B25B2">
              <w:rPr>
                <w:b w:val="0"/>
                <w:sz w:val="18"/>
              </w:rPr>
              <w:t>” – maksimum 2</w:t>
            </w:r>
            <w:r w:rsidR="00105CC5" w:rsidRPr="006B25B2">
              <w:rPr>
                <w:b w:val="0"/>
                <w:sz w:val="18"/>
              </w:rPr>
              <w:t>7,</w:t>
            </w:r>
            <w:r w:rsidR="00917205" w:rsidRPr="006B25B2">
              <w:rPr>
                <w:b w:val="0"/>
                <w:sz w:val="18"/>
              </w:rPr>
              <w:t>5</w:t>
            </w:r>
            <w:r w:rsidRPr="006B25B2">
              <w:rPr>
                <w:b w:val="0"/>
                <w:sz w:val="18"/>
              </w:rPr>
              <w:t xml:space="preserve">”. </w:t>
            </w:r>
          </w:p>
        </w:tc>
      </w:tr>
      <w:tr w:rsidR="00C3115B" w14:paraId="34816E72" w14:textId="77777777" w:rsidTr="00EC1051">
        <w:trPr>
          <w:trHeight w:val="4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42EB8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Rozmiar plamki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40F847" w14:textId="2C8232EC" w:rsidR="00C3115B" w:rsidRPr="006B25B2" w:rsidRDefault="00C3115B" w:rsidP="00334B1E">
            <w:pPr>
              <w:pStyle w:val="Akapitzlist"/>
              <w:numPr>
                <w:ilvl w:val="0"/>
                <w:numId w:val="12"/>
              </w:numPr>
              <w:spacing w:line="259" w:lineRule="auto"/>
              <w:rPr>
                <w:b w:val="0"/>
                <w:sz w:val="18"/>
              </w:rPr>
            </w:pPr>
            <w:r w:rsidRPr="006B25B2">
              <w:rPr>
                <w:b w:val="0"/>
                <w:sz w:val="18"/>
              </w:rPr>
              <w:t xml:space="preserve">Maksymalna 0,28 mm. </w:t>
            </w:r>
          </w:p>
        </w:tc>
      </w:tr>
      <w:tr w:rsidR="00C3115B" w14:paraId="64FFE3AC" w14:textId="77777777" w:rsidTr="00EC1051">
        <w:trPr>
          <w:trHeight w:val="408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6E8A8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Jasność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87366" w14:textId="289B9C00" w:rsidR="00C3115B" w:rsidRDefault="00C3115B" w:rsidP="00334B1E">
            <w:pPr>
              <w:pStyle w:val="Akapitzlist"/>
              <w:numPr>
                <w:ilvl w:val="0"/>
                <w:numId w:val="13"/>
              </w:numPr>
              <w:spacing w:line="259" w:lineRule="auto"/>
            </w:pPr>
            <w:r w:rsidRPr="006B25B2">
              <w:rPr>
                <w:b w:val="0"/>
                <w:sz w:val="18"/>
              </w:rPr>
              <w:t xml:space="preserve">Minimum 250 cd/m2. </w:t>
            </w:r>
          </w:p>
        </w:tc>
      </w:tr>
      <w:tr w:rsidR="00C3115B" w14:paraId="2FE8B43F" w14:textId="77777777" w:rsidTr="00EC1051">
        <w:trPr>
          <w:trHeight w:val="46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E3299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Kontrast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77EDC0" w14:textId="3F160D88" w:rsidR="00C3115B" w:rsidRDefault="00C3115B" w:rsidP="00334B1E">
            <w:pPr>
              <w:pStyle w:val="Akapitzlist"/>
              <w:numPr>
                <w:ilvl w:val="0"/>
                <w:numId w:val="14"/>
              </w:numPr>
              <w:spacing w:line="259" w:lineRule="auto"/>
            </w:pPr>
            <w:r w:rsidRPr="006B25B2">
              <w:rPr>
                <w:b w:val="0"/>
                <w:sz w:val="18"/>
              </w:rPr>
              <w:t xml:space="preserve">Minimum 1000:1. </w:t>
            </w:r>
          </w:p>
        </w:tc>
      </w:tr>
      <w:tr w:rsidR="00C3115B" w14:paraId="6586F7B9" w14:textId="77777777" w:rsidTr="00EC1051">
        <w:trPr>
          <w:trHeight w:val="502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9208" w14:textId="77777777" w:rsidR="00C3115B" w:rsidRDefault="00C3115B">
            <w:pPr>
              <w:spacing w:after="7" w:line="259" w:lineRule="auto"/>
            </w:pPr>
            <w:r>
              <w:rPr>
                <w:b w:val="0"/>
                <w:sz w:val="18"/>
              </w:rPr>
              <w:t xml:space="preserve">Kąty widzenia </w:t>
            </w:r>
          </w:p>
          <w:p w14:paraId="7389F8C5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(pion/poziom)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9A2CB" w14:textId="41265A77" w:rsidR="00C3115B" w:rsidRDefault="00C3115B" w:rsidP="00334B1E">
            <w:pPr>
              <w:pStyle w:val="Akapitzlist"/>
              <w:numPr>
                <w:ilvl w:val="0"/>
                <w:numId w:val="15"/>
              </w:numPr>
              <w:spacing w:line="259" w:lineRule="auto"/>
            </w:pPr>
            <w:r w:rsidRPr="006B25B2">
              <w:rPr>
                <w:b w:val="0"/>
                <w:sz w:val="18"/>
              </w:rPr>
              <w:t xml:space="preserve">Minimum 176/176 stopni. </w:t>
            </w:r>
          </w:p>
        </w:tc>
      </w:tr>
      <w:tr w:rsidR="00C3115B" w14:paraId="18895DA9" w14:textId="77777777" w:rsidTr="00EC1051">
        <w:trPr>
          <w:trHeight w:val="49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A53F8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Czas reakcji matrycy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409D1" w14:textId="79500542" w:rsidR="00C3115B" w:rsidRDefault="00C3115B" w:rsidP="00334B1E">
            <w:pPr>
              <w:pStyle w:val="Akapitzlist"/>
              <w:numPr>
                <w:ilvl w:val="0"/>
                <w:numId w:val="16"/>
              </w:numPr>
              <w:spacing w:line="259" w:lineRule="auto"/>
            </w:pPr>
            <w:r w:rsidRPr="006B25B2">
              <w:rPr>
                <w:b w:val="0"/>
                <w:sz w:val="18"/>
              </w:rPr>
              <w:t xml:space="preserve">Maksymalnie 8 ms (Gray to Gray). </w:t>
            </w:r>
          </w:p>
        </w:tc>
      </w:tr>
      <w:tr w:rsidR="00C3115B" w14:paraId="097DABBA" w14:textId="77777777" w:rsidTr="00EC1051">
        <w:trPr>
          <w:trHeight w:val="499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E1DA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Rozdzielczość nominalna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750A6" w14:textId="4E50DE13" w:rsidR="00C3115B" w:rsidRDefault="00C3115B" w:rsidP="00334B1E">
            <w:pPr>
              <w:pStyle w:val="Akapitzlist"/>
              <w:numPr>
                <w:ilvl w:val="0"/>
                <w:numId w:val="17"/>
              </w:numPr>
              <w:spacing w:line="259" w:lineRule="auto"/>
            </w:pPr>
            <w:r w:rsidRPr="006B25B2">
              <w:rPr>
                <w:b w:val="0"/>
                <w:sz w:val="18"/>
              </w:rPr>
              <w:t xml:space="preserve">Minimum 1920 x 1080. </w:t>
            </w:r>
          </w:p>
        </w:tc>
      </w:tr>
      <w:tr w:rsidR="00C3115B" w14:paraId="6906E3FF" w14:textId="77777777" w:rsidTr="009F4FDE">
        <w:trPr>
          <w:trHeight w:val="496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B39F" w14:textId="77777777" w:rsidR="00C3115B" w:rsidRDefault="00C3115B">
            <w:pPr>
              <w:spacing w:line="259" w:lineRule="auto"/>
              <w:ind w:right="37"/>
            </w:pPr>
            <w:r>
              <w:rPr>
                <w:b w:val="0"/>
                <w:sz w:val="18"/>
              </w:rPr>
              <w:t xml:space="preserve">Powłoka powierzchni ekranu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4A551" w14:textId="0A9D8CE7" w:rsidR="00C3115B" w:rsidRDefault="00C3115B" w:rsidP="00334B1E">
            <w:pPr>
              <w:pStyle w:val="Akapitzlist"/>
              <w:numPr>
                <w:ilvl w:val="0"/>
                <w:numId w:val="18"/>
              </w:numPr>
              <w:spacing w:line="259" w:lineRule="auto"/>
            </w:pPr>
            <w:r w:rsidRPr="006B25B2">
              <w:rPr>
                <w:b w:val="0"/>
                <w:sz w:val="18"/>
              </w:rPr>
              <w:t xml:space="preserve">Przeciwodblaskowa. </w:t>
            </w:r>
          </w:p>
        </w:tc>
      </w:tr>
      <w:tr w:rsidR="00C3115B" w14:paraId="6746EEBC" w14:textId="77777777" w:rsidTr="009F4FDE">
        <w:trPr>
          <w:trHeight w:val="61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5AA18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Dodatkowe wyposażenie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B293D" w14:textId="77777777" w:rsidR="00C3115B" w:rsidRDefault="00C3115B" w:rsidP="00334B1E">
            <w:pPr>
              <w:numPr>
                <w:ilvl w:val="0"/>
                <w:numId w:val="3"/>
              </w:numPr>
              <w:spacing w:after="25" w:line="268" w:lineRule="auto"/>
              <w:ind w:hanging="360"/>
            </w:pPr>
            <w:r>
              <w:rPr>
                <w:b w:val="0"/>
                <w:sz w:val="18"/>
              </w:rPr>
              <w:t xml:space="preserve">Kabel zasilający, kabel z uziemieniem (wtyk CEE7/7), długość minimum 1,8m. </w:t>
            </w:r>
          </w:p>
          <w:p w14:paraId="1BAA1727" w14:textId="1CA91FEA" w:rsidR="00C3115B" w:rsidRDefault="00C3115B" w:rsidP="00334B1E">
            <w:pPr>
              <w:numPr>
                <w:ilvl w:val="0"/>
                <w:numId w:val="3"/>
              </w:numPr>
              <w:spacing w:line="259" w:lineRule="auto"/>
              <w:ind w:hanging="360"/>
            </w:pPr>
            <w:r>
              <w:rPr>
                <w:b w:val="0"/>
                <w:sz w:val="18"/>
              </w:rPr>
              <w:t xml:space="preserve">Kabel sygnałowy DisplayPort </w:t>
            </w:r>
            <w:r w:rsidR="009F4FDE">
              <w:rPr>
                <w:b w:val="0"/>
                <w:sz w:val="18"/>
              </w:rPr>
              <w:t xml:space="preserve">lub HDMI </w:t>
            </w:r>
            <w:r>
              <w:rPr>
                <w:b w:val="0"/>
                <w:sz w:val="18"/>
              </w:rPr>
              <w:t xml:space="preserve">o długości minimum 1,8m </w:t>
            </w:r>
          </w:p>
        </w:tc>
      </w:tr>
      <w:tr w:rsidR="00C3115B" w14:paraId="78F17AB8" w14:textId="77777777" w:rsidTr="009F4FDE">
        <w:trPr>
          <w:trHeight w:val="31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8BA6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Złącza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7219E" w14:textId="51273C2B" w:rsidR="00C3115B" w:rsidRDefault="00C3115B" w:rsidP="00334B1E">
            <w:pPr>
              <w:pStyle w:val="Akapitzlist"/>
              <w:numPr>
                <w:ilvl w:val="0"/>
                <w:numId w:val="19"/>
              </w:numPr>
              <w:spacing w:line="259" w:lineRule="auto"/>
            </w:pPr>
            <w:r w:rsidRPr="006B25B2">
              <w:rPr>
                <w:b w:val="0"/>
                <w:sz w:val="18"/>
              </w:rPr>
              <w:t xml:space="preserve">1 x złącze </w:t>
            </w:r>
            <w:r w:rsidR="009F4FDE" w:rsidRPr="006B25B2">
              <w:rPr>
                <w:b w:val="0"/>
                <w:sz w:val="18"/>
              </w:rPr>
              <w:t xml:space="preserve">cyfrowe </w:t>
            </w:r>
            <w:r w:rsidRPr="006B25B2">
              <w:rPr>
                <w:b w:val="0"/>
                <w:sz w:val="18"/>
              </w:rPr>
              <w:t xml:space="preserve">Display Port </w:t>
            </w:r>
            <w:r w:rsidR="009F4FDE" w:rsidRPr="006B25B2">
              <w:rPr>
                <w:b w:val="0"/>
                <w:sz w:val="18"/>
              </w:rPr>
              <w:t>lub</w:t>
            </w:r>
            <w:r w:rsidRPr="006B25B2">
              <w:rPr>
                <w:b w:val="0"/>
                <w:sz w:val="18"/>
              </w:rPr>
              <w:t xml:space="preserve"> HDMI</w:t>
            </w:r>
            <w:r w:rsidR="009F4FDE" w:rsidRPr="006B25B2">
              <w:rPr>
                <w:b w:val="0"/>
                <w:sz w:val="18"/>
              </w:rPr>
              <w:t xml:space="preserve"> dopasowane do oferowanego komputera</w:t>
            </w:r>
            <w:r w:rsidRPr="006B25B2">
              <w:rPr>
                <w:b w:val="0"/>
                <w:sz w:val="18"/>
              </w:rPr>
              <w:t xml:space="preserve">  </w:t>
            </w:r>
          </w:p>
        </w:tc>
      </w:tr>
      <w:tr w:rsidR="00C3115B" w14:paraId="19A28EEA" w14:textId="77777777" w:rsidTr="009F4FDE">
        <w:trPr>
          <w:trHeight w:val="390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DDA41" w14:textId="77777777" w:rsidR="00C3115B" w:rsidRDefault="00C3115B">
            <w:pPr>
              <w:spacing w:line="259" w:lineRule="auto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Dźwięk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AE1BB" w14:textId="737F412A" w:rsidR="00C3115B" w:rsidRPr="006B25B2" w:rsidRDefault="00334B1E" w:rsidP="000D6E50">
            <w:pPr>
              <w:pStyle w:val="Akapitzlist"/>
              <w:numPr>
                <w:ilvl w:val="0"/>
                <w:numId w:val="20"/>
              </w:numPr>
              <w:spacing w:line="259" w:lineRule="auto"/>
              <w:ind w:left="289" w:hanging="2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 </w:t>
            </w:r>
            <w:r w:rsidR="00C3115B" w:rsidRPr="006B25B2">
              <w:rPr>
                <w:b w:val="0"/>
                <w:sz w:val="18"/>
              </w:rPr>
              <w:t xml:space="preserve">Głośniki wbudowane w monitor ( stereo )  </w:t>
            </w:r>
          </w:p>
        </w:tc>
      </w:tr>
      <w:tr w:rsidR="00C3115B" w14:paraId="4A075C24" w14:textId="77777777" w:rsidTr="006B25B2">
        <w:trPr>
          <w:trHeight w:val="1983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6188" w14:textId="77777777" w:rsidR="00C3115B" w:rsidRDefault="00C3115B">
            <w:pPr>
              <w:spacing w:line="259" w:lineRule="auto"/>
              <w:ind w:right="66"/>
            </w:pPr>
            <w:r>
              <w:rPr>
                <w:b w:val="0"/>
                <w:sz w:val="18"/>
              </w:rPr>
              <w:t xml:space="preserve">Funkcje dodatkowe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74C90" w14:textId="229EB695" w:rsidR="00C3115B" w:rsidRDefault="00C3115B" w:rsidP="00334B1E">
            <w:pPr>
              <w:numPr>
                <w:ilvl w:val="0"/>
                <w:numId w:val="4"/>
              </w:numPr>
              <w:spacing w:after="33" w:line="259" w:lineRule="auto"/>
              <w:ind w:hanging="321"/>
            </w:pPr>
            <w:r>
              <w:rPr>
                <w:b w:val="0"/>
                <w:sz w:val="18"/>
              </w:rPr>
              <w:t xml:space="preserve">Regulacja wysokości ekranu </w:t>
            </w:r>
          </w:p>
          <w:p w14:paraId="7DE105F4" w14:textId="77777777" w:rsidR="00C3115B" w:rsidRDefault="00C3115B" w:rsidP="00334B1E">
            <w:pPr>
              <w:numPr>
                <w:ilvl w:val="0"/>
                <w:numId w:val="4"/>
              </w:numPr>
              <w:spacing w:after="33" w:line="259" w:lineRule="auto"/>
              <w:ind w:hanging="334"/>
            </w:pPr>
            <w:r>
              <w:rPr>
                <w:b w:val="0"/>
                <w:sz w:val="18"/>
              </w:rPr>
              <w:t xml:space="preserve">Regulacja pochylenia ekranu w przód i w tył </w:t>
            </w:r>
          </w:p>
          <w:p w14:paraId="3CAE5315" w14:textId="77777777" w:rsidR="00C3115B" w:rsidRDefault="00C3115B" w:rsidP="00334B1E">
            <w:pPr>
              <w:numPr>
                <w:ilvl w:val="0"/>
                <w:numId w:val="4"/>
              </w:numPr>
              <w:spacing w:after="33" w:line="259" w:lineRule="auto"/>
              <w:ind w:hanging="334"/>
            </w:pPr>
            <w:r>
              <w:rPr>
                <w:b w:val="0"/>
                <w:sz w:val="18"/>
              </w:rPr>
              <w:t xml:space="preserve">Możliwość obracania ekranu (PIVOT) </w:t>
            </w:r>
          </w:p>
          <w:p w14:paraId="06B626C5" w14:textId="77777777" w:rsidR="00C3115B" w:rsidRDefault="00C3115B" w:rsidP="00334B1E">
            <w:pPr>
              <w:numPr>
                <w:ilvl w:val="0"/>
                <w:numId w:val="4"/>
              </w:numPr>
              <w:spacing w:after="32" w:line="259" w:lineRule="auto"/>
              <w:ind w:hanging="334"/>
            </w:pPr>
            <w:r>
              <w:rPr>
                <w:b w:val="0"/>
                <w:sz w:val="18"/>
              </w:rPr>
              <w:t xml:space="preserve">Wbudowany zasilacz </w:t>
            </w:r>
          </w:p>
          <w:p w14:paraId="14FA1AC0" w14:textId="77777777" w:rsidR="00C3115B" w:rsidRDefault="00C3115B" w:rsidP="00334B1E">
            <w:pPr>
              <w:numPr>
                <w:ilvl w:val="0"/>
                <w:numId w:val="4"/>
              </w:numPr>
              <w:spacing w:after="34" w:line="259" w:lineRule="auto"/>
              <w:ind w:hanging="334"/>
            </w:pPr>
            <w:r>
              <w:rPr>
                <w:b w:val="0"/>
                <w:sz w:val="18"/>
              </w:rPr>
              <w:t xml:space="preserve">Stojak </w:t>
            </w:r>
          </w:p>
          <w:p w14:paraId="59E100A7" w14:textId="77777777" w:rsidR="00C3115B" w:rsidRDefault="00C3115B" w:rsidP="00334B1E">
            <w:pPr>
              <w:numPr>
                <w:ilvl w:val="0"/>
                <w:numId w:val="4"/>
              </w:numPr>
              <w:spacing w:after="22" w:line="270" w:lineRule="auto"/>
              <w:ind w:hanging="334"/>
            </w:pPr>
            <w:r>
              <w:rPr>
                <w:b w:val="0"/>
                <w:sz w:val="18"/>
              </w:rPr>
              <w:t xml:space="preserve">Podstawa pozwalająca na montaż komputera micro </w:t>
            </w:r>
          </w:p>
          <w:p w14:paraId="27E2FCC2" w14:textId="73999ECB" w:rsidR="00C3115B" w:rsidRDefault="009F4FDE" w:rsidP="00334B1E">
            <w:pPr>
              <w:numPr>
                <w:ilvl w:val="0"/>
                <w:numId w:val="4"/>
              </w:numPr>
              <w:spacing w:line="259" w:lineRule="auto"/>
              <w:ind w:hanging="334"/>
            </w:pPr>
            <w:r>
              <w:rPr>
                <w:b w:val="0"/>
                <w:sz w:val="18"/>
              </w:rPr>
              <w:t>B</w:t>
            </w:r>
            <w:r w:rsidR="00C3115B">
              <w:rPr>
                <w:b w:val="0"/>
                <w:sz w:val="18"/>
              </w:rPr>
              <w:t>lokad</w:t>
            </w:r>
            <w:r>
              <w:rPr>
                <w:b w:val="0"/>
                <w:sz w:val="18"/>
              </w:rPr>
              <w:t>a</w:t>
            </w:r>
            <w:r w:rsidR="00C3115B">
              <w:rPr>
                <w:b w:val="0"/>
                <w:sz w:val="18"/>
              </w:rPr>
              <w:t xml:space="preserve"> typu kensington (lub równoważn</w:t>
            </w:r>
            <w:r w:rsidR="00DD373E">
              <w:rPr>
                <w:b w:val="0"/>
                <w:sz w:val="18"/>
              </w:rPr>
              <w:t>a</w:t>
            </w:r>
            <w:r w:rsidR="00C3115B">
              <w:rPr>
                <w:b w:val="0"/>
                <w:sz w:val="18"/>
              </w:rPr>
              <w:t xml:space="preserve">) </w:t>
            </w:r>
          </w:p>
        </w:tc>
      </w:tr>
      <w:tr w:rsidR="00C3115B" w14:paraId="3CFF10F1" w14:textId="77777777" w:rsidTr="009F4FDE">
        <w:trPr>
          <w:trHeight w:val="127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6BDBA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Standardy i certyfikaty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4A95" w14:textId="183B033D" w:rsidR="006432B6" w:rsidRPr="00AD2637" w:rsidRDefault="00131B6D" w:rsidP="00AD2637">
            <w:pPr>
              <w:pStyle w:val="Akapitzlist"/>
              <w:numPr>
                <w:ilvl w:val="0"/>
                <w:numId w:val="29"/>
              </w:numPr>
              <w:rPr>
                <w:rFonts w:cstheme="minorHAnsi"/>
                <w:b w:val="0"/>
                <w:sz w:val="18"/>
                <w:szCs w:val="18"/>
              </w:rPr>
            </w:pPr>
            <w:r w:rsidRPr="00476A7B">
              <w:rPr>
                <w:b w:val="0"/>
                <w:sz w:val="18"/>
              </w:rPr>
              <w:t>Deklaracja</w:t>
            </w:r>
            <w:r>
              <w:rPr>
                <w:b w:val="0"/>
                <w:sz w:val="18"/>
              </w:rPr>
              <w:t xml:space="preserve"> producenta sprzętu</w:t>
            </w:r>
            <w:r w:rsidRPr="00476A7B">
              <w:rPr>
                <w:b w:val="0"/>
                <w:sz w:val="18"/>
              </w:rPr>
              <w:t xml:space="preserve"> zgodności CE lub </w:t>
            </w:r>
            <w:r>
              <w:rPr>
                <w:b w:val="0"/>
                <w:sz w:val="18"/>
              </w:rPr>
              <w:t xml:space="preserve">dokument </w:t>
            </w:r>
            <w:r w:rsidRPr="00476A7B">
              <w:rPr>
                <w:b w:val="0"/>
                <w:sz w:val="18"/>
              </w:rPr>
              <w:t>równoważn</w:t>
            </w:r>
            <w:r>
              <w:rPr>
                <w:b w:val="0"/>
                <w:sz w:val="18"/>
              </w:rPr>
              <w:t xml:space="preserve">y. </w:t>
            </w:r>
            <w:r w:rsidRPr="00476A7B">
              <w:rPr>
                <w:rFonts w:cstheme="minorHAnsi"/>
                <w:b w:val="0"/>
                <w:sz w:val="18"/>
                <w:szCs w:val="18"/>
              </w:rPr>
              <w:t xml:space="preserve">Wykonawca </w:t>
            </w:r>
            <w:r>
              <w:rPr>
                <w:rFonts w:cstheme="minorHAnsi"/>
                <w:b w:val="0"/>
                <w:sz w:val="18"/>
                <w:szCs w:val="18"/>
              </w:rPr>
              <w:t>dołączy</w:t>
            </w:r>
            <w:r w:rsidRPr="00476A7B">
              <w:rPr>
                <w:rFonts w:cstheme="minorHAnsi"/>
                <w:b w:val="0"/>
                <w:sz w:val="18"/>
                <w:szCs w:val="18"/>
              </w:rPr>
              <w:t xml:space="preserve"> ww. </w:t>
            </w:r>
            <w:r>
              <w:rPr>
                <w:rFonts w:cstheme="minorHAnsi"/>
                <w:b w:val="0"/>
                <w:sz w:val="18"/>
                <w:szCs w:val="18"/>
              </w:rPr>
              <w:t>d</w:t>
            </w:r>
            <w:r w:rsidRPr="00476A7B">
              <w:rPr>
                <w:rFonts w:cstheme="minorHAnsi"/>
                <w:b w:val="0"/>
                <w:sz w:val="18"/>
                <w:szCs w:val="18"/>
              </w:rPr>
              <w:t xml:space="preserve">eklarację zgodności CE </w:t>
            </w:r>
            <w:r>
              <w:rPr>
                <w:rFonts w:cstheme="minorHAnsi"/>
                <w:b w:val="0"/>
                <w:sz w:val="18"/>
                <w:szCs w:val="18"/>
              </w:rPr>
              <w:t>do oferty</w:t>
            </w:r>
            <w:r w:rsidRPr="00476A7B">
              <w:rPr>
                <w:rFonts w:cstheme="minorHAnsi"/>
                <w:b w:val="0"/>
                <w:sz w:val="18"/>
                <w:szCs w:val="18"/>
              </w:rPr>
              <w:t>.</w:t>
            </w:r>
          </w:p>
        </w:tc>
      </w:tr>
      <w:tr w:rsidR="00C3115B" w14:paraId="1D280FF7" w14:textId="77777777" w:rsidTr="003750EA">
        <w:trPr>
          <w:trHeight w:val="1774"/>
        </w:trPr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CD16" w14:textId="77777777" w:rsidR="00C3115B" w:rsidRDefault="00C3115B">
            <w:pPr>
              <w:spacing w:after="10" w:line="259" w:lineRule="auto"/>
            </w:pPr>
            <w:r>
              <w:rPr>
                <w:b w:val="0"/>
                <w:sz w:val="18"/>
              </w:rPr>
              <w:t xml:space="preserve">Warunki gwarancji  </w:t>
            </w:r>
          </w:p>
          <w:p w14:paraId="647D8F2B" w14:textId="77777777" w:rsidR="00C3115B" w:rsidRDefault="00C3115B">
            <w:pPr>
              <w:spacing w:line="259" w:lineRule="auto"/>
            </w:pPr>
            <w:r>
              <w:rPr>
                <w:b w:val="0"/>
                <w:sz w:val="18"/>
              </w:rPr>
              <w:t xml:space="preserve"> </w:t>
            </w:r>
          </w:p>
        </w:tc>
        <w:tc>
          <w:tcPr>
            <w:tcW w:w="8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9CA6" w14:textId="5735D941" w:rsidR="00C3115B" w:rsidRDefault="00C3115B" w:rsidP="00334B1E">
            <w:pPr>
              <w:pStyle w:val="Akapitzlist"/>
              <w:numPr>
                <w:ilvl w:val="0"/>
                <w:numId w:val="7"/>
              </w:numPr>
              <w:spacing w:line="259" w:lineRule="auto"/>
              <w:ind w:right="89"/>
              <w:rPr>
                <w:b w:val="0"/>
                <w:sz w:val="18"/>
              </w:rPr>
            </w:pPr>
            <w:r w:rsidRPr="000F0E3F">
              <w:rPr>
                <w:b w:val="0"/>
                <w:sz w:val="18"/>
              </w:rPr>
              <w:t>Minimum 3-letnia gwarancja producenta monitora liczona od daty dostawy, świadczona w miejscu instalacji monitora</w:t>
            </w:r>
            <w:r w:rsidR="000F0E3F">
              <w:rPr>
                <w:b w:val="0"/>
                <w:sz w:val="18"/>
              </w:rPr>
              <w:t>,</w:t>
            </w:r>
          </w:p>
          <w:p w14:paraId="7127AE0E" w14:textId="6018E778" w:rsidR="00DB00B0" w:rsidRDefault="00C70F00" w:rsidP="00334B1E">
            <w:pPr>
              <w:pStyle w:val="Akapitzlist"/>
              <w:numPr>
                <w:ilvl w:val="0"/>
                <w:numId w:val="7"/>
              </w:numPr>
              <w:spacing w:line="259" w:lineRule="auto"/>
              <w:ind w:right="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Usunięcie</w:t>
            </w:r>
            <w:r w:rsidR="000F0E3F" w:rsidRPr="000F0E3F">
              <w:rPr>
                <w:b w:val="0"/>
                <w:sz w:val="18"/>
              </w:rPr>
              <w:t xml:space="preserve"> awarii - 3 dni robocze po otrzymaniu zgłoszenia (przyjmowanie zgłoszeń w dni robocze w godzinach 8.00 - 16.00 telefonicznie lub e-mail), w przypadku braku możliwości naprawy w w/w terminie podstawienie sprzętu zastępczego o nie gorszych parametrach technicznych,</w:t>
            </w:r>
          </w:p>
          <w:p w14:paraId="137C684C" w14:textId="77777777" w:rsidR="000F0E3F" w:rsidRDefault="000F0E3F" w:rsidP="00334B1E">
            <w:pPr>
              <w:pStyle w:val="Akapitzlist"/>
              <w:numPr>
                <w:ilvl w:val="0"/>
                <w:numId w:val="7"/>
              </w:numPr>
              <w:spacing w:line="259" w:lineRule="auto"/>
              <w:ind w:right="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>Serwis urządzeń realizowany przez producenta lub autoryzowanego partnera serwisowego producenta,</w:t>
            </w:r>
          </w:p>
          <w:p w14:paraId="3579CE2C" w14:textId="77777777" w:rsidR="000F0E3F" w:rsidRDefault="000F0E3F" w:rsidP="00334B1E">
            <w:pPr>
              <w:pStyle w:val="Akapitzlist"/>
              <w:numPr>
                <w:ilvl w:val="0"/>
                <w:numId w:val="7"/>
              </w:numPr>
              <w:spacing w:line="259" w:lineRule="auto"/>
              <w:ind w:right="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Serwis urządzeń realizowany zgodnie z wymaganiami normy ISO 9001 lub równoważne.  </w:t>
            </w:r>
          </w:p>
          <w:p w14:paraId="3FEA5E15" w14:textId="43C80018" w:rsidR="003A5B68" w:rsidRPr="000F0E3F" w:rsidRDefault="003A5B68" w:rsidP="00334B1E">
            <w:pPr>
              <w:pStyle w:val="Akapitzlist"/>
              <w:numPr>
                <w:ilvl w:val="0"/>
                <w:numId w:val="7"/>
              </w:numPr>
              <w:spacing w:line="259" w:lineRule="auto"/>
              <w:ind w:right="89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Szczegóły gwarancji zawarte są w projekcie umowy. </w:t>
            </w:r>
          </w:p>
        </w:tc>
      </w:tr>
    </w:tbl>
    <w:p w14:paraId="681FB709" w14:textId="28FD0278" w:rsidR="0020576F" w:rsidRDefault="0020576F">
      <w:pPr>
        <w:spacing w:after="0"/>
      </w:pPr>
    </w:p>
    <w:sectPr w:rsidR="0020576F">
      <w:footerReference w:type="even" r:id="rId8"/>
      <w:footerReference w:type="default" r:id="rId9"/>
      <w:footerReference w:type="first" r:id="rId10"/>
      <w:pgSz w:w="12240" w:h="15840"/>
      <w:pgMar w:top="725" w:right="722" w:bottom="1400" w:left="720" w:header="708" w:footer="45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885AE" w14:textId="77777777" w:rsidR="00280DD7" w:rsidRDefault="00280DD7">
      <w:pPr>
        <w:spacing w:after="0" w:line="240" w:lineRule="auto"/>
      </w:pPr>
      <w:r>
        <w:separator/>
      </w:r>
    </w:p>
  </w:endnote>
  <w:endnote w:type="continuationSeparator" w:id="0">
    <w:p w14:paraId="4F0BFF9F" w14:textId="77777777" w:rsidR="00280DD7" w:rsidRDefault="00280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BC13" w14:textId="77777777" w:rsidR="00037753" w:rsidRDefault="00037753">
    <w:pPr>
      <w:spacing w:after="205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14:paraId="51E9E80A" w14:textId="77777777" w:rsidR="00037753" w:rsidRDefault="00037753">
    <w:pPr>
      <w:spacing w:after="0"/>
    </w:pPr>
    <w:r>
      <w:rPr>
        <w:rFonts w:ascii="Times New Roman" w:eastAsia="Times New Roman" w:hAnsi="Times New Roman" w:cs="Times New Roman"/>
        <w:b w:val="0"/>
        <w:sz w:val="25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0A812F" w14:textId="77777777" w:rsidR="00037753" w:rsidRDefault="00037753">
    <w:pPr>
      <w:spacing w:after="205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43952" w:rsidRPr="00043952">
      <w:rPr>
        <w:b w:val="0"/>
        <w:noProof/>
      </w:rPr>
      <w:t>2</w:t>
    </w:r>
    <w:r>
      <w:rPr>
        <w:b w:val="0"/>
      </w:rPr>
      <w:fldChar w:fldCharType="end"/>
    </w:r>
    <w:r>
      <w:rPr>
        <w:b w:val="0"/>
      </w:rPr>
      <w:t xml:space="preserve"> </w:t>
    </w:r>
  </w:p>
  <w:p w14:paraId="360AB7E0" w14:textId="77777777" w:rsidR="00037753" w:rsidRDefault="00037753">
    <w:pPr>
      <w:spacing w:after="0"/>
    </w:pPr>
    <w:r>
      <w:rPr>
        <w:rFonts w:ascii="Times New Roman" w:eastAsia="Times New Roman" w:hAnsi="Times New Roman" w:cs="Times New Roman"/>
        <w:b w:val="0"/>
        <w:sz w:val="25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B2241" w14:textId="77777777" w:rsidR="00037753" w:rsidRDefault="00037753">
    <w:pPr>
      <w:spacing w:after="205"/>
      <w:ind w:right="-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b w:val="0"/>
      </w:rPr>
      <w:t>1</w:t>
    </w:r>
    <w:r>
      <w:rPr>
        <w:b w:val="0"/>
      </w:rPr>
      <w:fldChar w:fldCharType="end"/>
    </w:r>
    <w:r>
      <w:rPr>
        <w:b w:val="0"/>
      </w:rPr>
      <w:t xml:space="preserve"> </w:t>
    </w:r>
  </w:p>
  <w:p w14:paraId="5DCDDA00" w14:textId="77777777" w:rsidR="00037753" w:rsidRDefault="00037753">
    <w:pPr>
      <w:spacing w:after="0"/>
    </w:pPr>
    <w:r>
      <w:rPr>
        <w:rFonts w:ascii="Times New Roman" w:eastAsia="Times New Roman" w:hAnsi="Times New Roman" w:cs="Times New Roman"/>
        <w:b w:val="0"/>
        <w:sz w:val="2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DEE1" w14:textId="77777777" w:rsidR="00280DD7" w:rsidRDefault="00280DD7">
      <w:pPr>
        <w:spacing w:after="0" w:line="240" w:lineRule="auto"/>
      </w:pPr>
      <w:r>
        <w:separator/>
      </w:r>
    </w:p>
  </w:footnote>
  <w:footnote w:type="continuationSeparator" w:id="0">
    <w:p w14:paraId="130C0097" w14:textId="77777777" w:rsidR="00280DD7" w:rsidRDefault="00280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 w15:restartNumberingAfterBreak="0">
    <w:nsid w:val="01BF31BA"/>
    <w:multiLevelType w:val="hybridMultilevel"/>
    <w:tmpl w:val="7E9EE0DE"/>
    <w:lvl w:ilvl="0" w:tplc="A4C8302C">
      <w:start w:val="6"/>
      <w:numFmt w:val="decimal"/>
      <w:lvlText w:val="%1)"/>
      <w:lvlJc w:val="left"/>
      <w:pPr>
        <w:ind w:left="1440" w:hanging="360"/>
      </w:pPr>
      <w:rPr>
        <w:rFonts w:cstheme="minorHAnsi"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A9C228C"/>
    <w:multiLevelType w:val="hybridMultilevel"/>
    <w:tmpl w:val="6068E006"/>
    <w:lvl w:ilvl="0" w:tplc="84563C80">
      <w:start w:val="1"/>
      <w:numFmt w:val="lowerLetter"/>
      <w:lvlText w:val="%1)"/>
      <w:lvlJc w:val="left"/>
      <w:pPr>
        <w:ind w:left="468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3" w15:restartNumberingAfterBreak="0">
    <w:nsid w:val="0BAB5EDB"/>
    <w:multiLevelType w:val="hybridMultilevel"/>
    <w:tmpl w:val="9CB69164"/>
    <w:lvl w:ilvl="0" w:tplc="9C9A704C">
      <w:start w:val="1"/>
      <w:numFmt w:val="lowerLetter"/>
      <w:lvlText w:val="%1)"/>
      <w:lvlJc w:val="left"/>
      <w:pPr>
        <w:ind w:left="633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073" w:hanging="180"/>
      </w:pPr>
    </w:lvl>
    <w:lvl w:ilvl="3" w:tplc="0415000F" w:tentative="1">
      <w:start w:val="1"/>
      <w:numFmt w:val="decimal"/>
      <w:lvlText w:val="%4."/>
      <w:lvlJc w:val="left"/>
      <w:pPr>
        <w:ind w:left="2793" w:hanging="360"/>
      </w:pPr>
    </w:lvl>
    <w:lvl w:ilvl="4" w:tplc="04150019" w:tentative="1">
      <w:start w:val="1"/>
      <w:numFmt w:val="lowerLetter"/>
      <w:lvlText w:val="%5."/>
      <w:lvlJc w:val="left"/>
      <w:pPr>
        <w:ind w:left="3513" w:hanging="360"/>
      </w:pPr>
    </w:lvl>
    <w:lvl w:ilvl="5" w:tplc="0415001B" w:tentative="1">
      <w:start w:val="1"/>
      <w:numFmt w:val="lowerRoman"/>
      <w:lvlText w:val="%6."/>
      <w:lvlJc w:val="right"/>
      <w:pPr>
        <w:ind w:left="4233" w:hanging="180"/>
      </w:pPr>
    </w:lvl>
    <w:lvl w:ilvl="6" w:tplc="0415000F" w:tentative="1">
      <w:start w:val="1"/>
      <w:numFmt w:val="decimal"/>
      <w:lvlText w:val="%7."/>
      <w:lvlJc w:val="left"/>
      <w:pPr>
        <w:ind w:left="4953" w:hanging="360"/>
      </w:pPr>
    </w:lvl>
    <w:lvl w:ilvl="7" w:tplc="04150019" w:tentative="1">
      <w:start w:val="1"/>
      <w:numFmt w:val="lowerLetter"/>
      <w:lvlText w:val="%8."/>
      <w:lvlJc w:val="left"/>
      <w:pPr>
        <w:ind w:left="5673" w:hanging="360"/>
      </w:pPr>
    </w:lvl>
    <w:lvl w:ilvl="8" w:tplc="0415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4" w15:restartNumberingAfterBreak="0">
    <w:nsid w:val="0D62198B"/>
    <w:multiLevelType w:val="hybridMultilevel"/>
    <w:tmpl w:val="38569DE0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 w15:restartNumberingAfterBreak="0">
    <w:nsid w:val="0DE6685E"/>
    <w:multiLevelType w:val="hybridMultilevel"/>
    <w:tmpl w:val="8F0EB156"/>
    <w:lvl w:ilvl="0" w:tplc="2E3278D2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6" w15:restartNumberingAfterBreak="0">
    <w:nsid w:val="0F64161A"/>
    <w:multiLevelType w:val="hybridMultilevel"/>
    <w:tmpl w:val="D02CA9F4"/>
    <w:lvl w:ilvl="0" w:tplc="6F7C8B48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35C521D"/>
    <w:multiLevelType w:val="multilevel"/>
    <w:tmpl w:val="00000014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8" w15:restartNumberingAfterBreak="0">
    <w:nsid w:val="16D92632"/>
    <w:multiLevelType w:val="hybridMultilevel"/>
    <w:tmpl w:val="319EFA68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9" w15:restartNumberingAfterBreak="0">
    <w:nsid w:val="1881425B"/>
    <w:multiLevelType w:val="hybridMultilevel"/>
    <w:tmpl w:val="D3B69E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E80047"/>
    <w:multiLevelType w:val="hybridMultilevel"/>
    <w:tmpl w:val="3F5E6A8A"/>
    <w:lvl w:ilvl="0" w:tplc="C14AB24A">
      <w:start w:val="1"/>
      <w:numFmt w:val="lowerLetter"/>
      <w:lvlText w:val="%1)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1" w15:restartNumberingAfterBreak="0">
    <w:nsid w:val="1D52790C"/>
    <w:multiLevelType w:val="hybridMultilevel"/>
    <w:tmpl w:val="13D2A398"/>
    <w:lvl w:ilvl="0" w:tplc="82FC7F1C">
      <w:start w:val="1"/>
      <w:numFmt w:val="lowerLetter"/>
      <w:lvlText w:val="%1)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DD69C0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B762466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920343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AB614A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4F4C43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84C4DFA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7C45136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F8F2055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28127338"/>
    <w:multiLevelType w:val="hybridMultilevel"/>
    <w:tmpl w:val="8AB6EB06"/>
    <w:lvl w:ilvl="0" w:tplc="6B4E07D4">
      <w:start w:val="1"/>
      <w:numFmt w:val="lowerLetter"/>
      <w:lvlText w:val="%1)"/>
      <w:lvlJc w:val="left"/>
      <w:pPr>
        <w:ind w:left="405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3" w15:restartNumberingAfterBreak="0">
    <w:nsid w:val="2D1F4125"/>
    <w:multiLevelType w:val="hybridMultilevel"/>
    <w:tmpl w:val="767004F8"/>
    <w:lvl w:ilvl="0" w:tplc="D9B6B676">
      <w:start w:val="3"/>
      <w:numFmt w:val="lowerLetter"/>
      <w:lvlText w:val="%1)"/>
      <w:lvlJc w:val="left"/>
      <w:pPr>
        <w:ind w:left="720" w:hanging="360"/>
      </w:pPr>
      <w:rPr>
        <w:rFonts w:asciiTheme="minorHAnsi" w:eastAsia="Segoe U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8345E"/>
    <w:multiLevelType w:val="hybridMultilevel"/>
    <w:tmpl w:val="9C804AD6"/>
    <w:lvl w:ilvl="0" w:tplc="621071A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A61F32"/>
    <w:multiLevelType w:val="hybridMultilevel"/>
    <w:tmpl w:val="D1DEEC9E"/>
    <w:lvl w:ilvl="0" w:tplc="F858D35C">
      <w:start w:val="3"/>
      <w:numFmt w:val="lowerLetter"/>
      <w:lvlText w:val="%1)"/>
      <w:lvlJc w:val="left"/>
      <w:pPr>
        <w:ind w:left="4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0B04480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D7886E0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BA4A4D2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29ABFBC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2D6A9D2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8A29690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7D82443E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270AC7C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00A7A2C"/>
    <w:multiLevelType w:val="hybridMultilevel"/>
    <w:tmpl w:val="BC4436D0"/>
    <w:lvl w:ilvl="0" w:tplc="E2E03370">
      <w:start w:val="1"/>
      <w:numFmt w:val="lowerLetter"/>
      <w:lvlText w:val="%1)"/>
      <w:lvlJc w:val="left"/>
      <w:pPr>
        <w:ind w:left="468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188" w:hanging="360"/>
      </w:pPr>
    </w:lvl>
    <w:lvl w:ilvl="2" w:tplc="0415001B" w:tentative="1">
      <w:start w:val="1"/>
      <w:numFmt w:val="lowerRoman"/>
      <w:lvlText w:val="%3."/>
      <w:lvlJc w:val="right"/>
      <w:pPr>
        <w:ind w:left="1908" w:hanging="180"/>
      </w:pPr>
    </w:lvl>
    <w:lvl w:ilvl="3" w:tplc="0415000F" w:tentative="1">
      <w:start w:val="1"/>
      <w:numFmt w:val="decimal"/>
      <w:lvlText w:val="%4."/>
      <w:lvlJc w:val="left"/>
      <w:pPr>
        <w:ind w:left="2628" w:hanging="360"/>
      </w:pPr>
    </w:lvl>
    <w:lvl w:ilvl="4" w:tplc="04150019" w:tentative="1">
      <w:start w:val="1"/>
      <w:numFmt w:val="lowerLetter"/>
      <w:lvlText w:val="%5."/>
      <w:lvlJc w:val="left"/>
      <w:pPr>
        <w:ind w:left="3348" w:hanging="360"/>
      </w:pPr>
    </w:lvl>
    <w:lvl w:ilvl="5" w:tplc="0415001B" w:tentative="1">
      <w:start w:val="1"/>
      <w:numFmt w:val="lowerRoman"/>
      <w:lvlText w:val="%6."/>
      <w:lvlJc w:val="right"/>
      <w:pPr>
        <w:ind w:left="4068" w:hanging="180"/>
      </w:pPr>
    </w:lvl>
    <w:lvl w:ilvl="6" w:tplc="0415000F" w:tentative="1">
      <w:start w:val="1"/>
      <w:numFmt w:val="decimal"/>
      <w:lvlText w:val="%7."/>
      <w:lvlJc w:val="left"/>
      <w:pPr>
        <w:ind w:left="4788" w:hanging="360"/>
      </w:pPr>
    </w:lvl>
    <w:lvl w:ilvl="7" w:tplc="04150019" w:tentative="1">
      <w:start w:val="1"/>
      <w:numFmt w:val="lowerLetter"/>
      <w:lvlText w:val="%8."/>
      <w:lvlJc w:val="left"/>
      <w:pPr>
        <w:ind w:left="5508" w:hanging="360"/>
      </w:pPr>
    </w:lvl>
    <w:lvl w:ilvl="8" w:tplc="0415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7" w15:restartNumberingAfterBreak="0">
    <w:nsid w:val="40663E2D"/>
    <w:multiLevelType w:val="hybridMultilevel"/>
    <w:tmpl w:val="8E024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69417F"/>
    <w:multiLevelType w:val="hybridMultilevel"/>
    <w:tmpl w:val="B4D603E4"/>
    <w:lvl w:ilvl="0" w:tplc="CB8682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9878F5"/>
    <w:multiLevelType w:val="hybridMultilevel"/>
    <w:tmpl w:val="5B822876"/>
    <w:lvl w:ilvl="0" w:tplc="7A18492C">
      <w:start w:val="1"/>
      <w:numFmt w:val="lowerLetter"/>
      <w:lvlText w:val="%1)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58E3ED2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D7A926E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EE1BCC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CE65F70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4CC9C7C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58496B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5EC2B0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3BE7E18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C116715"/>
    <w:multiLevelType w:val="hybridMultilevel"/>
    <w:tmpl w:val="1AD0FC7A"/>
    <w:lvl w:ilvl="0" w:tplc="9C52A19A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1" w15:restartNumberingAfterBreak="0">
    <w:nsid w:val="4D4F2216"/>
    <w:multiLevelType w:val="hybridMultilevel"/>
    <w:tmpl w:val="8494B504"/>
    <w:lvl w:ilvl="0" w:tplc="DF92718C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2" w15:restartNumberingAfterBreak="0">
    <w:nsid w:val="4FFF3023"/>
    <w:multiLevelType w:val="hybridMultilevel"/>
    <w:tmpl w:val="4E8E1370"/>
    <w:lvl w:ilvl="0" w:tplc="E39EAE04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321A36"/>
    <w:multiLevelType w:val="hybridMultilevel"/>
    <w:tmpl w:val="0F7EAE8C"/>
    <w:lvl w:ilvl="0" w:tplc="60503A5A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4" w15:restartNumberingAfterBreak="0">
    <w:nsid w:val="66E94A9E"/>
    <w:multiLevelType w:val="hybridMultilevel"/>
    <w:tmpl w:val="6E3A48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3B41A9"/>
    <w:multiLevelType w:val="hybridMultilevel"/>
    <w:tmpl w:val="F27C2584"/>
    <w:lvl w:ilvl="0" w:tplc="4914EC68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6" w15:restartNumberingAfterBreak="0">
    <w:nsid w:val="6EA7539D"/>
    <w:multiLevelType w:val="hybridMultilevel"/>
    <w:tmpl w:val="FC4EDEEA"/>
    <w:lvl w:ilvl="0" w:tplc="62305A80">
      <w:start w:val="1"/>
      <w:numFmt w:val="lowerLetter"/>
      <w:lvlText w:val="%1)"/>
      <w:lvlJc w:val="left"/>
      <w:pPr>
        <w:ind w:left="3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DDC00FE">
      <w:start w:val="1"/>
      <w:numFmt w:val="lowerLetter"/>
      <w:lvlText w:val="%2"/>
      <w:lvlJc w:val="left"/>
      <w:pPr>
        <w:ind w:left="11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0EAB3A">
      <w:start w:val="1"/>
      <w:numFmt w:val="lowerRoman"/>
      <w:lvlText w:val="%3"/>
      <w:lvlJc w:val="left"/>
      <w:pPr>
        <w:ind w:left="19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FD80DBE">
      <w:start w:val="1"/>
      <w:numFmt w:val="decimal"/>
      <w:lvlText w:val="%4"/>
      <w:lvlJc w:val="left"/>
      <w:pPr>
        <w:ind w:left="26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B76ADF6">
      <w:start w:val="1"/>
      <w:numFmt w:val="lowerLetter"/>
      <w:lvlText w:val="%5"/>
      <w:lvlJc w:val="left"/>
      <w:pPr>
        <w:ind w:left="33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E023070">
      <w:start w:val="1"/>
      <w:numFmt w:val="lowerRoman"/>
      <w:lvlText w:val="%6"/>
      <w:lvlJc w:val="left"/>
      <w:pPr>
        <w:ind w:left="40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8E8B5E8">
      <w:start w:val="1"/>
      <w:numFmt w:val="decimal"/>
      <w:lvlText w:val="%7"/>
      <w:lvlJc w:val="left"/>
      <w:pPr>
        <w:ind w:left="4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9DC8F7A">
      <w:start w:val="1"/>
      <w:numFmt w:val="lowerLetter"/>
      <w:lvlText w:val="%8"/>
      <w:lvlJc w:val="left"/>
      <w:pPr>
        <w:ind w:left="5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5B6A48E">
      <w:start w:val="1"/>
      <w:numFmt w:val="lowerRoman"/>
      <w:lvlText w:val="%9"/>
      <w:lvlJc w:val="left"/>
      <w:pPr>
        <w:ind w:left="6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0BC2A1A"/>
    <w:multiLevelType w:val="hybridMultilevel"/>
    <w:tmpl w:val="8956218E"/>
    <w:lvl w:ilvl="0" w:tplc="0DB05962">
      <w:start w:val="1"/>
      <w:numFmt w:val="lowerLetter"/>
      <w:lvlText w:val="%1)"/>
      <w:lvlJc w:val="left"/>
      <w:pPr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BB7E27"/>
    <w:multiLevelType w:val="hybridMultilevel"/>
    <w:tmpl w:val="8F3670DE"/>
    <w:lvl w:ilvl="0" w:tplc="4A04FD14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776820DA"/>
    <w:multiLevelType w:val="hybridMultilevel"/>
    <w:tmpl w:val="CB68F208"/>
    <w:lvl w:ilvl="0" w:tplc="41E45AE8">
      <w:start w:val="1"/>
      <w:numFmt w:val="lowerLetter"/>
      <w:lvlText w:val="%1)"/>
      <w:lvlJc w:val="left"/>
      <w:pPr>
        <w:ind w:left="361" w:hanging="360"/>
      </w:pPr>
      <w:rPr>
        <w:rFonts w:hint="default"/>
        <w:b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0" w15:restartNumberingAfterBreak="0">
    <w:nsid w:val="782571A7"/>
    <w:multiLevelType w:val="hybridMultilevel"/>
    <w:tmpl w:val="BA96914C"/>
    <w:lvl w:ilvl="0" w:tplc="76DC5AF4">
      <w:start w:val="1"/>
      <w:numFmt w:val="lowerLetter"/>
      <w:lvlText w:val="%1)"/>
      <w:lvlJc w:val="left"/>
      <w:pPr>
        <w:ind w:left="4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31" w15:restartNumberingAfterBreak="0">
    <w:nsid w:val="78F644E2"/>
    <w:multiLevelType w:val="hybridMultilevel"/>
    <w:tmpl w:val="874E4E68"/>
    <w:lvl w:ilvl="0" w:tplc="AA9A86F2">
      <w:start w:val="1"/>
      <w:numFmt w:val="lowerLetter"/>
      <w:lvlText w:val="%1)"/>
      <w:lvlJc w:val="left"/>
      <w:pPr>
        <w:ind w:left="466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2" w15:restartNumberingAfterBreak="0">
    <w:nsid w:val="7DDE7809"/>
    <w:multiLevelType w:val="multilevel"/>
    <w:tmpl w:val="00000012"/>
    <w:lvl w:ilvl="0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lowerLetter"/>
      <w:lvlText w:val="%1)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26"/>
  </w:num>
  <w:num w:numId="5">
    <w:abstractNumId w:val="32"/>
  </w:num>
  <w:num w:numId="6">
    <w:abstractNumId w:val="24"/>
  </w:num>
  <w:num w:numId="7">
    <w:abstractNumId w:val="30"/>
  </w:num>
  <w:num w:numId="8">
    <w:abstractNumId w:val="3"/>
  </w:num>
  <w:num w:numId="9">
    <w:abstractNumId w:val="16"/>
  </w:num>
  <w:num w:numId="10">
    <w:abstractNumId w:val="2"/>
  </w:num>
  <w:num w:numId="11">
    <w:abstractNumId w:val="21"/>
  </w:num>
  <w:num w:numId="12">
    <w:abstractNumId w:val="10"/>
  </w:num>
  <w:num w:numId="13">
    <w:abstractNumId w:val="28"/>
  </w:num>
  <w:num w:numId="14">
    <w:abstractNumId w:val="20"/>
  </w:num>
  <w:num w:numId="15">
    <w:abstractNumId w:val="29"/>
  </w:num>
  <w:num w:numId="16">
    <w:abstractNumId w:val="5"/>
  </w:num>
  <w:num w:numId="17">
    <w:abstractNumId w:val="6"/>
  </w:num>
  <w:num w:numId="18">
    <w:abstractNumId w:val="23"/>
  </w:num>
  <w:num w:numId="19">
    <w:abstractNumId w:val="25"/>
  </w:num>
  <w:num w:numId="20">
    <w:abstractNumId w:val="17"/>
  </w:num>
  <w:num w:numId="21">
    <w:abstractNumId w:val="18"/>
  </w:num>
  <w:num w:numId="22">
    <w:abstractNumId w:val="14"/>
  </w:num>
  <w:num w:numId="23">
    <w:abstractNumId w:val="7"/>
  </w:num>
  <w:num w:numId="24">
    <w:abstractNumId w:val="27"/>
  </w:num>
  <w:num w:numId="25">
    <w:abstractNumId w:val="13"/>
  </w:num>
  <w:num w:numId="26">
    <w:abstractNumId w:val="0"/>
  </w:num>
  <w:num w:numId="27">
    <w:abstractNumId w:val="9"/>
  </w:num>
  <w:num w:numId="28">
    <w:abstractNumId w:val="1"/>
  </w:num>
  <w:num w:numId="29">
    <w:abstractNumId w:val="31"/>
  </w:num>
  <w:num w:numId="30">
    <w:abstractNumId w:val="4"/>
  </w:num>
  <w:num w:numId="31">
    <w:abstractNumId w:val="8"/>
  </w:num>
  <w:num w:numId="32">
    <w:abstractNumId w:val="22"/>
  </w:num>
  <w:num w:numId="3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6F"/>
    <w:rsid w:val="00035799"/>
    <w:rsid w:val="00037753"/>
    <w:rsid w:val="00043952"/>
    <w:rsid w:val="00096014"/>
    <w:rsid w:val="000B4F65"/>
    <w:rsid w:val="000D6E50"/>
    <w:rsid w:val="000E2B42"/>
    <w:rsid w:val="000F0E3F"/>
    <w:rsid w:val="000F533F"/>
    <w:rsid w:val="00105CC5"/>
    <w:rsid w:val="00106CEF"/>
    <w:rsid w:val="00131B6D"/>
    <w:rsid w:val="001614FD"/>
    <w:rsid w:val="00164CF7"/>
    <w:rsid w:val="001A2061"/>
    <w:rsid w:val="001B2235"/>
    <w:rsid w:val="001D2BC3"/>
    <w:rsid w:val="0020576F"/>
    <w:rsid w:val="0021715C"/>
    <w:rsid w:val="00280DD7"/>
    <w:rsid w:val="00281993"/>
    <w:rsid w:val="002E703E"/>
    <w:rsid w:val="003041D5"/>
    <w:rsid w:val="00334B1E"/>
    <w:rsid w:val="00367CC5"/>
    <w:rsid w:val="003750EA"/>
    <w:rsid w:val="003A5B68"/>
    <w:rsid w:val="003B5621"/>
    <w:rsid w:val="003E1CED"/>
    <w:rsid w:val="00431E8E"/>
    <w:rsid w:val="00441DC3"/>
    <w:rsid w:val="00442156"/>
    <w:rsid w:val="004675C1"/>
    <w:rsid w:val="00476A7B"/>
    <w:rsid w:val="004F59CA"/>
    <w:rsid w:val="0050496E"/>
    <w:rsid w:val="005100C6"/>
    <w:rsid w:val="00520795"/>
    <w:rsid w:val="005630E3"/>
    <w:rsid w:val="005B0DB6"/>
    <w:rsid w:val="005C6D0F"/>
    <w:rsid w:val="006432B6"/>
    <w:rsid w:val="00691189"/>
    <w:rsid w:val="0069751C"/>
    <w:rsid w:val="006B25B2"/>
    <w:rsid w:val="006C7D64"/>
    <w:rsid w:val="007233B7"/>
    <w:rsid w:val="007400A3"/>
    <w:rsid w:val="007430E2"/>
    <w:rsid w:val="00756F3D"/>
    <w:rsid w:val="00764224"/>
    <w:rsid w:val="007C7D53"/>
    <w:rsid w:val="00877954"/>
    <w:rsid w:val="00917205"/>
    <w:rsid w:val="0092668D"/>
    <w:rsid w:val="009269E5"/>
    <w:rsid w:val="00953A6A"/>
    <w:rsid w:val="009552F8"/>
    <w:rsid w:val="0096450D"/>
    <w:rsid w:val="00984101"/>
    <w:rsid w:val="009F4ACB"/>
    <w:rsid w:val="009F4FDE"/>
    <w:rsid w:val="00AC06BA"/>
    <w:rsid w:val="00AC353A"/>
    <w:rsid w:val="00AC55D0"/>
    <w:rsid w:val="00AD2637"/>
    <w:rsid w:val="00AD7282"/>
    <w:rsid w:val="00AF0022"/>
    <w:rsid w:val="00B125E4"/>
    <w:rsid w:val="00B4278D"/>
    <w:rsid w:val="00B545EB"/>
    <w:rsid w:val="00BA698F"/>
    <w:rsid w:val="00C1215B"/>
    <w:rsid w:val="00C25FEB"/>
    <w:rsid w:val="00C3115B"/>
    <w:rsid w:val="00C57D72"/>
    <w:rsid w:val="00C61342"/>
    <w:rsid w:val="00C614EA"/>
    <w:rsid w:val="00C70F00"/>
    <w:rsid w:val="00C73C28"/>
    <w:rsid w:val="00C80971"/>
    <w:rsid w:val="00CA344E"/>
    <w:rsid w:val="00CA3B69"/>
    <w:rsid w:val="00CE12BE"/>
    <w:rsid w:val="00D02CCF"/>
    <w:rsid w:val="00D51EA9"/>
    <w:rsid w:val="00D74369"/>
    <w:rsid w:val="00D9124A"/>
    <w:rsid w:val="00D96C5F"/>
    <w:rsid w:val="00DB00B0"/>
    <w:rsid w:val="00DD17B6"/>
    <w:rsid w:val="00DD373E"/>
    <w:rsid w:val="00E079C4"/>
    <w:rsid w:val="00E16094"/>
    <w:rsid w:val="00E62AA8"/>
    <w:rsid w:val="00E9137B"/>
    <w:rsid w:val="00E92A95"/>
    <w:rsid w:val="00EC1051"/>
    <w:rsid w:val="00F07353"/>
    <w:rsid w:val="00F4030D"/>
    <w:rsid w:val="00F40527"/>
    <w:rsid w:val="00F448CA"/>
    <w:rsid w:val="00FB2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4C7E8"/>
  <w15:docId w15:val="{32F3C106-2F51-4E2B-B3BA-A171C1B5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b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6"/>
      <w:ind w:left="18" w:hanging="10"/>
      <w:jc w:val="center"/>
      <w:outlineLvl w:val="0"/>
    </w:pPr>
    <w:rPr>
      <w:rFonts w:ascii="Calibri" w:eastAsia="Calibri" w:hAnsi="Calibri" w:cs="Calibri"/>
      <w:b/>
      <w:color w:val="000000"/>
      <w:u w:val="single"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50496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C0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06BA"/>
    <w:rPr>
      <w:rFonts w:ascii="Segoe UI" w:eastAsia="Calibri" w:hAnsi="Segoe UI" w:cs="Segoe UI"/>
      <w:b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E92A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F59CA"/>
    <w:rPr>
      <w:color w:val="605E5C"/>
      <w:shd w:val="clear" w:color="auto" w:fill="E1DFDD"/>
    </w:rPr>
  </w:style>
  <w:style w:type="paragraph" w:customStyle="1" w:styleId="Teksttreci">
    <w:name w:val="Tekst treści"/>
    <w:basedOn w:val="Normalny"/>
    <w:rsid w:val="004F59CA"/>
    <w:pPr>
      <w:widowControl w:val="0"/>
      <w:shd w:val="clear" w:color="auto" w:fill="FFFFFF"/>
      <w:spacing w:before="360" w:after="240" w:line="0" w:lineRule="atLeast"/>
      <w:ind w:hanging="500"/>
      <w:jc w:val="both"/>
    </w:pPr>
    <w:rPr>
      <w:rFonts w:ascii="Segoe UI" w:eastAsia="Segoe UI" w:hAnsi="Segoe UI" w:cs="Segoe UI"/>
      <w:b w:val="0"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cpubenchmark.net/high_end_cpus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1432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Jakubowski Piotr</dc:creator>
  <cp:keywords/>
  <cp:lastModifiedBy>Joanna Olechnowicz</cp:lastModifiedBy>
  <cp:revision>40</cp:revision>
  <cp:lastPrinted>2021-10-25T08:53:00Z</cp:lastPrinted>
  <dcterms:created xsi:type="dcterms:W3CDTF">2021-10-19T07:48:00Z</dcterms:created>
  <dcterms:modified xsi:type="dcterms:W3CDTF">2021-10-25T11:52:00Z</dcterms:modified>
</cp:coreProperties>
</file>